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sz w:val="48"/>
          <w:szCs w:val="48"/>
          <w:lang w:eastAsia="zh-Hans"/>
        </w:rPr>
      </w:pPr>
    </w:p>
    <w:p>
      <w:pPr>
        <w:jc w:val="center"/>
        <w:rPr>
          <w:rFonts w:ascii="微软雅黑" w:hAnsi="微软雅黑" w:eastAsia="微软雅黑" w:cs="微软雅黑"/>
          <w:sz w:val="48"/>
          <w:szCs w:val="48"/>
          <w:lang w:eastAsia="zh-Hans"/>
        </w:rPr>
      </w:pPr>
      <w:r>
        <w:rPr>
          <w:rFonts w:hint="default" w:ascii="微软雅黑" w:hAnsi="微软雅黑" w:eastAsia="微软雅黑" w:cs="微软雅黑"/>
          <w:sz w:val="48"/>
          <w:szCs w:val="48"/>
        </w:rPr>
        <w:t>有成报销</w:t>
      </w:r>
      <w:r>
        <w:rPr>
          <w:rFonts w:hint="eastAsia" w:ascii="微软雅黑" w:hAnsi="微软雅黑" w:eastAsia="微软雅黑" w:cs="微软雅黑"/>
          <w:sz w:val="48"/>
          <w:szCs w:val="48"/>
          <w:lang w:eastAsia="zh-Hans"/>
        </w:rPr>
        <w:t>-报销操作手册（手机端）</w:t>
      </w:r>
    </w:p>
    <w:p>
      <w:pPr>
        <w:jc w:val="center"/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293745" cy="3293745"/>
            <wp:effectExtent l="0" t="0" r="8255" b="8255"/>
            <wp:docPr id="13" name="图片 13" descr="有成报销-1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有成报销-1@3x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sz w:val="40"/>
        </w:rPr>
      </w:pPr>
      <w:r>
        <w:rPr>
          <w:rFonts w:hint="default"/>
          <w:sz w:val="40"/>
        </w:rPr>
        <w:t>有成报销</w:t>
      </w:r>
      <w:r>
        <w:rPr>
          <w:rFonts w:hint="eastAsia"/>
          <w:sz w:val="40"/>
        </w:rPr>
        <w:t>帮助文档</w:t>
      </w:r>
    </w:p>
    <w:p>
      <w:pPr>
        <w:jc w:val="center"/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满足企业报销费控需求，实现数智化管理。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lang w:eastAsia="zh-Hans"/>
        </w:rPr>
      </w:pPr>
      <w:r>
        <w:rPr>
          <w:rFonts w:hint="eastAsia"/>
          <w:lang w:eastAsia="zh-Hans"/>
        </w:rPr>
        <w:t>杭州光云科技有限公司</w:t>
      </w:r>
    </w:p>
    <w:p>
      <w:pPr>
        <w:jc w:val="center"/>
        <w:rPr>
          <w:rFonts w:ascii="微软雅黑" w:hAnsi="微软雅黑" w:eastAsia="微软雅黑" w:cs="微软雅黑"/>
          <w:sz w:val="48"/>
          <w:szCs w:val="48"/>
          <w:lang w:eastAsia="zh-Hans"/>
        </w:rPr>
      </w:pPr>
    </w:p>
    <w:p>
      <w:pPr>
        <w:jc w:val="center"/>
        <w:rPr>
          <w:rFonts w:ascii="宋体" w:hAnsi="宋体" w:eastAsia="宋体"/>
        </w:rPr>
        <w:sectPr>
          <w:headerReference r:id="rId3" w:type="default"/>
          <w:pgSz w:w="11906" w:h="16838"/>
          <w:pgMar w:top="1440" w:right="1123" w:bottom="1440" w:left="1123" w:header="851" w:footer="992" w:gutter="0"/>
          <w:pgNumType w:start="1"/>
          <w:cols w:space="0" w:num="1"/>
          <w:titlePg/>
          <w:docGrid w:type="lines" w:linePitch="312" w:charSpace="0"/>
        </w:sectPr>
      </w:pPr>
    </w:p>
    <w:sdt>
      <w:sdtPr>
        <w:rPr>
          <w:rFonts w:ascii="宋体" w:hAnsi="宋体" w:eastAsia="宋体"/>
          <w:b/>
          <w:kern w:val="44"/>
          <w:sz w:val="44"/>
        </w:rPr>
        <w:id w:val="584637524"/>
        <w15:color w:val="DBDBDB"/>
      </w:sdtPr>
      <w:sdtEndPr>
        <w:rPr>
          <w:rFonts w:hint="eastAsia" w:asciiTheme="minorHAnsi" w:hAnsiTheme="minorHAnsi" w:eastAsiaTheme="minorEastAsia"/>
          <w:b/>
          <w:kern w:val="44"/>
          <w:sz w:val="44"/>
          <w:lang w:eastAsia="zh-Hans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8"/>
            <w:tabs>
              <w:tab w:val="right" w:leader="dot" w:pos="9650"/>
            </w:tabs>
          </w:pPr>
          <w:r>
            <w:rPr>
              <w:rFonts w:hint="eastAsia"/>
              <w:lang w:eastAsia="zh-Hans"/>
            </w:rPr>
            <w:fldChar w:fldCharType="begin"/>
          </w:r>
          <w:r>
            <w:rPr>
              <w:rFonts w:hint="eastAsia"/>
              <w:lang w:eastAsia="zh-Hans"/>
            </w:rPr>
            <w:instrText xml:space="preserve">TOC \o "1-3" \h \u </w:instrText>
          </w:r>
          <w:r>
            <w:rPr>
              <w:rFonts w:hint="eastAsia"/>
              <w:lang w:eastAsia="zh-Hans"/>
            </w:rPr>
            <w:fldChar w:fldCharType="separate"/>
          </w:r>
          <w:r>
            <w:fldChar w:fldCharType="begin"/>
          </w:r>
          <w:r>
            <w:instrText xml:space="preserve"> HYPERLINK \l "_Toc81790301"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产品简介：</w:t>
          </w:r>
          <w:r>
            <w:rPr>
              <w:rStyle w:val="12"/>
              <w:rFonts w:ascii="微软雅黑" w:hAnsi="微软雅黑" w:eastAsia="微软雅黑"/>
            </w:rPr>
            <w:t>有成报销</w:t>
          </w:r>
          <w:r>
            <w:rPr>
              <w:rStyle w:val="12"/>
              <w:rFonts w:ascii="微软雅黑" w:hAnsi="微软雅黑" w:eastAsia="微软雅黑"/>
              <w:lang w:eastAsia="zh-Hans"/>
            </w:rPr>
            <w:t>是什么</w:t>
          </w:r>
          <w:r>
            <w:tab/>
          </w:r>
          <w:r>
            <w:fldChar w:fldCharType="begin"/>
          </w:r>
          <w:r>
            <w:instrText xml:space="preserve"> PAGEREF _Toc81790301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"_Toc81790302"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产品价值：</w:t>
          </w:r>
          <w:r>
            <w:tab/>
          </w:r>
          <w:r>
            <w:fldChar w:fldCharType="begin"/>
          </w:r>
          <w:r>
            <w:instrText xml:space="preserve"> PAGEREF _Toc81790302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"_Toc81790303"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操作指南：</w:t>
          </w:r>
          <w:r>
            <w:tab/>
          </w:r>
          <w:r>
            <w:fldChar w:fldCharType="begin"/>
          </w:r>
          <w:r>
            <w:instrText xml:space="preserve"> PAGEREF _Toc81790303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"_Toc81790304"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1. 应用初始化</w:t>
          </w:r>
          <w:r>
            <w:tab/>
          </w:r>
          <w:r>
            <w:fldChar w:fldCharType="begin"/>
          </w:r>
          <w:r>
            <w:instrText xml:space="preserve"> PAGEREF _Toc81790304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"_Toc81790305"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2. 新建消费</w:t>
          </w:r>
          <w:r>
            <w:tab/>
          </w:r>
          <w:r>
            <w:fldChar w:fldCharType="begin"/>
          </w:r>
          <w:r>
            <w:instrText xml:space="preserve"> PAGEREF _Toc81790305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"_Toc81790306"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2.1 智能识票</w:t>
          </w:r>
          <w:r>
            <w:tab/>
          </w:r>
          <w:r>
            <w:fldChar w:fldCharType="begin"/>
          </w:r>
          <w:r>
            <w:instrText xml:space="preserve"> PAGEREF _Toc81790306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"_Toc81790307"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2.2 手工录入</w:t>
          </w:r>
          <w:r>
            <w:tab/>
          </w:r>
          <w:r>
            <w:fldChar w:fldCharType="begin"/>
          </w:r>
          <w:r>
            <w:instrText xml:space="preserve"> PAGEREF _Toc81790307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"_Toc81790308"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2.3 发票验证</w:t>
          </w:r>
          <w:r>
            <w:tab/>
          </w:r>
          <w:r>
            <w:fldChar w:fldCharType="begin"/>
          </w:r>
          <w:r>
            <w:instrText xml:space="preserve"> PAGEREF _Toc81790308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"_Toc81790309"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2.4 里程补贴</w:t>
          </w:r>
          <w:r>
            <w:tab/>
          </w:r>
          <w:r>
            <w:fldChar w:fldCharType="begin"/>
          </w:r>
          <w:r>
            <w:instrText xml:space="preserve"> PAGEREF _Toc81790309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"_Toc81790310"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3. 新建单据</w:t>
          </w:r>
          <w:r>
            <w:tab/>
          </w:r>
          <w:r>
            <w:fldChar w:fldCharType="begin"/>
          </w:r>
          <w:r>
            <w:instrText xml:space="preserve"> PAGEREF _Toc81790310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"_Toc81790311"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4. 移动审批/查看单据</w:t>
          </w:r>
          <w:r>
            <w:tab/>
          </w:r>
          <w:r>
            <w:fldChar w:fldCharType="begin"/>
          </w:r>
          <w:r>
            <w:instrText xml:space="preserve"> PAGEREF _Toc81790311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"_Toc81790312"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5. 差旅预定</w:t>
          </w:r>
          <w:r>
            <w:tab/>
          </w:r>
          <w:r>
            <w:fldChar w:fldCharType="begin"/>
          </w:r>
          <w:r>
            <w:instrText xml:space="preserve"> PAGEREF _Toc81790312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"_Toc81790313"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6. 发票管理</w:t>
          </w:r>
          <w:r>
            <w:tab/>
          </w:r>
          <w:r>
            <w:fldChar w:fldCharType="begin"/>
          </w:r>
          <w:r>
            <w:instrText xml:space="preserve"> PAGEREF _Toc81790313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"_Toc81790314"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7. 报表查看</w:t>
          </w:r>
          <w:r>
            <w:tab/>
          </w:r>
          <w:r>
            <w:fldChar w:fldCharType="begin"/>
          </w:r>
          <w:r>
            <w:instrText xml:space="preserve"> PAGEREF _Toc81790314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"_Toc81790315"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7.1 企业报表</w:t>
          </w:r>
          <w:r>
            <w:tab/>
          </w:r>
          <w:r>
            <w:fldChar w:fldCharType="begin"/>
          </w:r>
          <w:r>
            <w:instrText xml:space="preserve"> PAGEREF _Toc81790315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"_Toc81790316"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7</w:t>
          </w:r>
          <w:r>
            <w:rPr>
              <w:rStyle w:val="12"/>
              <w:rFonts w:ascii="微软雅黑" w:hAnsi="微软雅黑" w:eastAsia="微软雅黑"/>
              <w:lang w:eastAsia="zh-Hans"/>
            </w:rPr>
            <w:t>.2 预算报表</w:t>
          </w:r>
          <w:r>
            <w:tab/>
          </w:r>
          <w:r>
            <w:fldChar w:fldCharType="begin"/>
          </w:r>
          <w:r>
            <w:instrText xml:space="preserve"> PAGEREF _Toc81790316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"_Toc81790317"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7.3 项目报表</w:t>
          </w:r>
          <w:r>
            <w:tab/>
          </w:r>
          <w:r>
            <w:fldChar w:fldCharType="begin"/>
          </w:r>
          <w:r>
            <w:instrText xml:space="preserve"> PAGEREF _Toc81790317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"_Toc81790318"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 xml:space="preserve">7.3 </w:t>
          </w:r>
          <w:r>
            <w:rPr>
              <w:rStyle w:val="12"/>
              <w:rFonts w:ascii="微软雅黑" w:hAnsi="微软雅黑" w:eastAsia="微软雅黑"/>
            </w:rPr>
            <w:t>自定义报表</w:t>
          </w:r>
          <w:r>
            <w:tab/>
          </w:r>
          <w:r>
            <w:fldChar w:fldCharType="begin"/>
          </w:r>
          <w:r>
            <w:instrText xml:space="preserve"> PAGEREF _Toc81790318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"_Toc81790319"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8. 应用中心-第三方绑定</w:t>
          </w:r>
          <w:r>
            <w:tab/>
          </w:r>
          <w:r>
            <w:fldChar w:fldCharType="begin"/>
          </w:r>
          <w:r>
            <w:instrText xml:space="preserve"> PAGEREF _Toc81790319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"_Toc81790320"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>8.1 滴滴绑定</w:t>
          </w:r>
          <w:r>
            <w:tab/>
          </w:r>
          <w:r>
            <w:fldChar w:fldCharType="begin"/>
          </w:r>
          <w:r>
            <w:instrText xml:space="preserve"> PAGEREF _Toc81790320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"_Toc81790321"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 xml:space="preserve">8.2 </w:t>
          </w:r>
          <w:r>
            <w:rPr>
              <w:rStyle w:val="12"/>
              <w:rFonts w:ascii="微软雅黑" w:hAnsi="微软雅黑" w:eastAsia="微软雅黑"/>
            </w:rPr>
            <w:t>泛嘉国际</w:t>
          </w:r>
          <w:r>
            <w:tab/>
          </w:r>
          <w:r>
            <w:fldChar w:fldCharType="begin"/>
          </w:r>
          <w:r>
            <w:instrText xml:space="preserve"> PAGEREF _Toc81790321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"_Toc81790322"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 xml:space="preserve">8.3 </w:t>
          </w:r>
          <w:r>
            <w:rPr>
              <w:rStyle w:val="12"/>
              <w:rFonts w:ascii="微软雅黑" w:hAnsi="微软雅黑" w:eastAsia="微软雅黑"/>
            </w:rPr>
            <w:t>智能识票</w:t>
          </w:r>
          <w:r>
            <w:tab/>
          </w:r>
          <w:r>
            <w:fldChar w:fldCharType="begin"/>
          </w:r>
          <w:r>
            <w:instrText xml:space="preserve"> PAGEREF _Toc81790322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650"/>
            </w:tabs>
          </w:pPr>
          <w:r>
            <w:fldChar w:fldCharType="begin"/>
          </w:r>
          <w:r>
            <w:instrText xml:space="preserve"> HYPERLINK \l "_Toc81790323"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  <w:lang w:eastAsia="zh-Hans"/>
            </w:rPr>
            <w:t xml:space="preserve">8.4 </w:t>
          </w:r>
          <w:r>
            <w:rPr>
              <w:rStyle w:val="12"/>
              <w:rFonts w:ascii="微软雅黑" w:hAnsi="微软雅黑" w:eastAsia="微软雅黑"/>
            </w:rPr>
            <w:t>高铁管家</w:t>
          </w:r>
          <w:r>
            <w:tab/>
          </w:r>
          <w:r>
            <w:fldChar w:fldCharType="begin"/>
          </w:r>
          <w:r>
            <w:instrText xml:space="preserve"> PAGEREF _Toc81790323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2"/>
            <w:rPr>
              <w:rFonts w:hint="eastAsia"/>
              <w:lang w:eastAsia="zh-Hans"/>
            </w:rPr>
          </w:pPr>
          <w:r>
            <w:rPr>
              <w:rFonts w:hint="eastAsia"/>
              <w:lang w:eastAsia="zh-Hans"/>
            </w:rPr>
            <w:fldChar w:fldCharType="end"/>
          </w:r>
        </w:p>
        <w:p>
          <w:pPr>
            <w:rPr>
              <w:lang w:eastAsia="zh-Hans"/>
            </w:rPr>
          </w:pPr>
          <w:r>
            <w:rPr>
              <w:rFonts w:hint="eastAsia"/>
              <w:lang w:eastAsia="zh-Hans"/>
            </w:rPr>
            <w:br w:type="page"/>
          </w:r>
        </w:p>
      </w:sdtContent>
    </w:sdt>
    <w:p>
      <w:pPr>
        <w:pStyle w:val="2"/>
      </w:pPr>
      <w:bookmarkStart w:id="0" w:name="_Toc81790301"/>
      <w:r>
        <w:rPr>
          <w:rFonts w:hint="eastAsia" w:ascii="微软雅黑" w:hAnsi="微软雅黑" w:eastAsia="微软雅黑"/>
          <w:lang w:eastAsia="zh-Hans"/>
        </w:rPr>
        <w:t>产品简介：</w:t>
      </w:r>
      <w:r>
        <w:rPr>
          <w:rFonts w:hint="default" w:ascii="微软雅黑" w:hAnsi="微软雅黑" w:eastAsia="微软雅黑"/>
        </w:rPr>
        <w:t>有成报销</w:t>
      </w:r>
      <w:r>
        <w:rPr>
          <w:rFonts w:hint="eastAsia" w:ascii="微软雅黑" w:hAnsi="微软雅黑" w:eastAsia="微软雅黑"/>
          <w:lang w:eastAsia="zh-Hans"/>
        </w:rPr>
        <w:t>是什么</w:t>
      </w:r>
      <w:bookmarkEnd w:id="0"/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default" w:ascii="微软雅黑" w:hAnsi="微软雅黑" w:eastAsia="微软雅黑" w:cs="微软雅黑"/>
        </w:rPr>
        <w:t>有成报销</w:t>
      </w:r>
      <w:r>
        <w:rPr>
          <w:rFonts w:hint="eastAsia" w:ascii="微软雅黑" w:hAnsi="微软雅黑" w:eastAsia="微软雅黑" w:cs="微软雅黑"/>
          <w:lang w:eastAsia="zh-Hans"/>
        </w:rPr>
        <w:t>是一款集企业报销、预算费控、财务核算于一体的专业Saas</w:t>
      </w:r>
      <w:r>
        <w:rPr>
          <w:rFonts w:hint="eastAsia" w:ascii="微软雅黑" w:hAnsi="微软雅黑" w:eastAsia="微软雅黑" w:cs="微软雅黑"/>
          <w:lang w:val="en-US" w:eastAsia="zh-Hans"/>
        </w:rPr>
        <w:t>费控</w:t>
      </w:r>
      <w:r>
        <w:rPr>
          <w:rFonts w:hint="eastAsia" w:ascii="微软雅黑" w:hAnsi="微软雅黑" w:eastAsia="微软雅黑" w:cs="微软雅黑"/>
          <w:lang w:eastAsia="zh-Hans"/>
        </w:rPr>
        <w:t>管理软件。支持多终端移动办公的新型云</w:t>
      </w:r>
      <w:r>
        <w:rPr>
          <w:rFonts w:hint="eastAsia" w:ascii="微软雅黑" w:hAnsi="微软雅黑" w:eastAsia="微软雅黑" w:cs="微软雅黑"/>
          <w:lang w:val="en-US" w:eastAsia="zh-Hans"/>
        </w:rPr>
        <w:t>报销</w:t>
      </w:r>
      <w:bookmarkStart w:id="23" w:name="_GoBack"/>
      <w:bookmarkEnd w:id="23"/>
      <w:r>
        <w:rPr>
          <w:rFonts w:hint="eastAsia" w:ascii="微软雅黑" w:hAnsi="微软雅黑" w:eastAsia="微软雅黑" w:cs="微软雅黑"/>
          <w:lang w:val="en-US" w:eastAsia="zh-Hans"/>
        </w:rPr>
        <w:t>费控</w:t>
      </w:r>
      <w:r>
        <w:rPr>
          <w:rFonts w:hint="eastAsia" w:ascii="微软雅黑" w:hAnsi="微软雅黑" w:eastAsia="微软雅黑" w:cs="微软雅黑"/>
          <w:lang w:eastAsia="zh-Hans"/>
        </w:rPr>
        <w:t>管理软件，助力企业降低经营成本、规范流程管理、提升做账效率，把财务管理做的更好。</w:t>
      </w:r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4049395</wp:posOffset>
            </wp:positionH>
            <wp:positionV relativeFrom="paragraph">
              <wp:posOffset>54610</wp:posOffset>
            </wp:positionV>
            <wp:extent cx="1912620" cy="3888740"/>
            <wp:effectExtent l="0" t="0" r="17780" b="2286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4180840</wp:posOffset>
            </wp:positionH>
            <wp:positionV relativeFrom="paragraph">
              <wp:posOffset>149225</wp:posOffset>
            </wp:positionV>
            <wp:extent cx="1644650" cy="2921635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292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132195" cy="3142615"/>
            <wp:effectExtent l="0" t="0" r="1905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180340</wp:posOffset>
            </wp:positionV>
            <wp:extent cx="98425" cy="99060"/>
            <wp:effectExtent l="0" t="0" r="3810" b="2540"/>
            <wp:wrapNone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16" cy="9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 w:cs="微软雅黑"/>
          <w:lang w:eastAsia="zh-Hans"/>
        </w:rPr>
      </w:pPr>
    </w:p>
    <w:p>
      <w:pPr>
        <w:rPr>
          <w:rFonts w:ascii="微软雅黑" w:hAnsi="微软雅黑" w:eastAsia="微软雅黑" w:cs="微软雅黑"/>
          <w:lang w:eastAsia="zh-Hans"/>
        </w:rPr>
      </w:pPr>
    </w:p>
    <w:p>
      <w:pPr>
        <w:rPr>
          <w:rFonts w:ascii="微软雅黑" w:hAnsi="微软雅黑" w:eastAsia="微软雅黑" w:cs="微软雅黑"/>
          <w:lang w:eastAsia="zh-Hans"/>
        </w:rPr>
      </w:pPr>
    </w:p>
    <w:p>
      <w:pPr>
        <w:rPr>
          <w:rFonts w:ascii="微软雅黑" w:hAnsi="微软雅黑" w:eastAsia="微软雅黑" w:cs="微软雅黑"/>
          <w:lang w:eastAsia="zh-Hans"/>
        </w:rPr>
      </w:pPr>
    </w:p>
    <w:p>
      <w:pPr>
        <w:rPr>
          <w:rFonts w:ascii="微软雅黑" w:hAnsi="微软雅黑" w:eastAsia="微软雅黑" w:cs="微软雅黑"/>
          <w:lang w:eastAsia="zh-Hans"/>
        </w:rPr>
      </w:pPr>
    </w:p>
    <w:p>
      <w:pPr>
        <w:rPr>
          <w:rFonts w:ascii="微软雅黑" w:hAnsi="微软雅黑" w:eastAsia="微软雅黑" w:cs="微软雅黑"/>
          <w:lang w:eastAsia="zh-Hans"/>
        </w:rPr>
      </w:pPr>
    </w:p>
    <w:p>
      <w:pPr>
        <w:pStyle w:val="2"/>
        <w:rPr>
          <w:rFonts w:ascii="微软雅黑" w:hAnsi="微软雅黑" w:eastAsia="微软雅黑"/>
          <w:lang w:eastAsia="zh-Hans"/>
        </w:rPr>
      </w:pPr>
      <w:bookmarkStart w:id="1" w:name="_Toc81790302"/>
      <w:r>
        <w:rPr>
          <w:rFonts w:hint="eastAsia" w:ascii="微软雅黑" w:hAnsi="微软雅黑" w:eastAsia="微软雅黑"/>
          <w:lang w:eastAsia="zh-Hans"/>
        </w:rPr>
        <w:t>产品价值：</w:t>
      </w:r>
      <w:bookmarkEnd w:id="1"/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【报销】员工随时随地报销，领导在线审批，还原消费场景，杜绝虚假报销</w:t>
      </w:r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【费控】“事前预算-事中控制-事后分析”全面费控管制，保障费用支出真实透明</w:t>
      </w:r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【核算】会计核算智能化，OCR智能识票自动查重验真，告别手工作业，减少财务错账漏账的可能，解放财务生产力，创造更大价值</w:t>
      </w:r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【汇报】员工借款报销、预算费用、对公应收应付等报表实时自动统计，企业经营状况一手掌握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081395" cy="3676650"/>
            <wp:effectExtent l="0" t="0" r="14605" b="6350"/>
            <wp:docPr id="27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br w:type="page"/>
      </w:r>
    </w:p>
    <w:p>
      <w:pPr>
        <w:pStyle w:val="2"/>
        <w:rPr>
          <w:rFonts w:ascii="微软雅黑" w:hAnsi="微软雅黑" w:eastAsia="微软雅黑"/>
          <w:lang w:eastAsia="zh-Hans"/>
        </w:rPr>
      </w:pPr>
      <w:bookmarkStart w:id="2" w:name="_Toc81790303"/>
      <w:r>
        <w:rPr>
          <w:rFonts w:hint="eastAsia" w:ascii="微软雅黑" w:hAnsi="微软雅黑" w:eastAsia="微软雅黑"/>
          <w:lang w:eastAsia="zh-Hans"/>
        </w:rPr>
        <w:t>操作指南：</w:t>
      </w:r>
      <w:bookmarkEnd w:id="2"/>
    </w:p>
    <w:p>
      <w:pPr>
        <w:pStyle w:val="3"/>
        <w:rPr>
          <w:rFonts w:ascii="微软雅黑" w:hAnsi="微软雅黑" w:eastAsia="微软雅黑"/>
          <w:lang w:eastAsia="zh-Hans"/>
        </w:rPr>
      </w:pPr>
      <w:bookmarkStart w:id="3" w:name="_Toc81790304"/>
      <w:r>
        <w:rPr>
          <w:rFonts w:ascii="微软雅黑" w:hAnsi="微软雅黑" w:eastAsia="微软雅黑"/>
          <w:lang w:eastAsia="zh-Hans"/>
        </w:rPr>
        <w:t>1</w:t>
      </w:r>
      <w:r>
        <w:rPr>
          <w:rFonts w:hint="eastAsia" w:ascii="微软雅黑" w:hAnsi="微软雅黑" w:eastAsia="微软雅黑"/>
          <w:lang w:eastAsia="zh-Hans"/>
        </w:rPr>
        <w:t>.</w:t>
      </w:r>
      <w:r>
        <w:rPr>
          <w:rFonts w:ascii="微软雅黑" w:hAnsi="微软雅黑" w:eastAsia="微软雅黑"/>
          <w:lang w:eastAsia="zh-Hans"/>
        </w:rPr>
        <w:t xml:space="preserve"> </w:t>
      </w:r>
      <w:r>
        <w:rPr>
          <w:rFonts w:hint="eastAsia" w:ascii="微软雅黑" w:hAnsi="微软雅黑" w:eastAsia="微软雅黑"/>
          <w:lang w:eastAsia="zh-Hans"/>
        </w:rPr>
        <w:t>应用初始化</w:t>
      </w:r>
      <w:bookmarkEnd w:id="3"/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 xml:space="preserve">  「应用授权」选择组织架构下的员工进行授权，已授权员工可进入应用；</w:t>
      </w:r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 xml:space="preserve">  「系统管理」在已授权的员工中选择系统管理员，拥有</w:t>
      </w:r>
      <w:r>
        <w:rPr>
          <w:rFonts w:hint="eastAsia" w:ascii="微软雅黑" w:hAnsi="微软雅黑" w:eastAsia="微软雅黑" w:cs="微软雅黑"/>
        </w:rPr>
        <w:t>系统管理</w:t>
      </w:r>
      <w:r>
        <w:rPr>
          <w:rFonts w:hint="eastAsia" w:ascii="微软雅黑" w:hAnsi="微软雅黑" w:eastAsia="微软雅黑" w:cs="微软雅黑"/>
          <w:lang w:eastAsia="zh-Hans"/>
        </w:rPr>
        <w:t>权限；</w:t>
      </w:r>
    </w:p>
    <w:p>
      <w:pPr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drawing>
          <wp:inline distT="0" distB="0" distL="114300" distR="114300">
            <wp:extent cx="6134100" cy="3637280"/>
            <wp:effectExtent l="0" t="0" r="0" b="12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drawing>
          <wp:inline distT="0" distB="0" distL="114300" distR="114300">
            <wp:extent cx="6132195" cy="3586480"/>
            <wp:effectExtent l="0" t="0" r="1905" b="139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lang w:eastAsia="zh-Hans"/>
        </w:rPr>
      </w:pPr>
      <w:bookmarkStart w:id="4" w:name="_Toc81790305"/>
      <w:r>
        <w:rPr>
          <w:rFonts w:ascii="微软雅黑" w:hAnsi="微软雅黑" w:eastAsia="微软雅黑"/>
          <w:lang w:eastAsia="zh-Hans"/>
        </w:rPr>
        <w:t>2</w:t>
      </w:r>
      <w:r>
        <w:rPr>
          <w:rFonts w:hint="eastAsia" w:ascii="微软雅黑" w:hAnsi="微软雅黑" w:eastAsia="微软雅黑"/>
          <w:lang w:eastAsia="zh-Hans"/>
        </w:rPr>
        <w:t>.</w:t>
      </w:r>
      <w:r>
        <w:rPr>
          <w:rFonts w:ascii="微软雅黑" w:hAnsi="微软雅黑" w:eastAsia="微软雅黑"/>
          <w:lang w:eastAsia="zh-Hans"/>
        </w:rPr>
        <w:t xml:space="preserve"> </w:t>
      </w:r>
      <w:r>
        <w:rPr>
          <w:rFonts w:hint="eastAsia" w:ascii="微软雅黑" w:hAnsi="微软雅黑" w:eastAsia="微软雅黑"/>
          <w:lang w:eastAsia="zh-Hans"/>
        </w:rPr>
        <w:t>新建消费</w:t>
      </w:r>
      <w:bookmarkEnd w:id="4"/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 xml:space="preserve">   「消费」-- 出差或者采购商品的消费流水，例如住宿酒店一晚花费500元，吃饭20元，采购铅笔500元均为一笔消费，后续选择消费去报销，可以通过四种方式创建消费：拍照识票、手工录入、发票验证、里程补贴；入口可以通过首页随手记进入新建流程，也</w:t>
      </w:r>
      <w:r>
        <w:rPr>
          <w:rFonts w:hint="eastAsia" w:ascii="微软雅黑" w:hAnsi="微软雅黑" w:eastAsia="微软雅黑" w:cs="微软雅黑"/>
        </w:rPr>
        <w:t>可以</w:t>
      </w:r>
      <w:r>
        <w:rPr>
          <w:rFonts w:hint="eastAsia" w:ascii="微软雅黑" w:hAnsi="微软雅黑" w:eastAsia="微软雅黑" w:cs="微软雅黑"/>
          <w:lang w:eastAsia="zh-Hans"/>
        </w:rPr>
        <w:t>从消费页面点击新建进入；</w:t>
      </w:r>
    </w:p>
    <w:p>
      <w:pPr>
        <w:rPr>
          <w:rFonts w:hint="default" w:ascii="微软雅黑" w:hAnsi="微软雅黑" w:eastAsia="微软雅黑" w:cs="微软雅黑"/>
          <w:lang w:eastAsia="zh-Hans"/>
        </w:rPr>
      </w:pPr>
      <w:r>
        <w:rPr>
          <w:rFonts w:hint="default" w:ascii="微软雅黑" w:hAnsi="微软雅黑" w:eastAsia="微软雅黑" w:cs="微软雅黑"/>
          <w:lang w:eastAsia="zh-Hans"/>
        </w:rPr>
        <w:drawing>
          <wp:inline distT="0" distB="0" distL="114300" distR="114300">
            <wp:extent cx="6129020" cy="3060065"/>
            <wp:effectExtent l="0" t="0" r="5080" b="698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lang w:eastAsia="zh-Hans"/>
        </w:rPr>
      </w:pPr>
      <w:bookmarkStart w:id="5" w:name="_Toc81790306"/>
      <w:r>
        <w:rPr>
          <w:rFonts w:hint="eastAsia" w:ascii="微软雅黑" w:hAnsi="微软雅黑" w:eastAsia="微软雅黑"/>
          <w:lang w:eastAsia="zh-Hans"/>
        </w:rPr>
        <w:t>2.1 智能识票</w:t>
      </w:r>
      <w:bookmarkEnd w:id="5"/>
    </w:p>
    <w:p>
      <w:pPr>
        <w:rPr>
          <w:lang w:eastAsia="zh-Hans"/>
        </w:rPr>
      </w:pPr>
      <w:r>
        <w:rPr>
          <w:rFonts w:hint="eastAsia" w:ascii="微软雅黑" w:hAnsi="微软雅黑" w:eastAsia="微软雅黑" w:cs="微软雅黑"/>
        </w:rPr>
        <w:t>员工可以通过拍照或上传照片的形式上传发票，O</w:t>
      </w:r>
      <w:r>
        <w:rPr>
          <w:rFonts w:hint="eastAsia" w:ascii="微软雅黑" w:hAnsi="微软雅黑" w:eastAsia="微软雅黑" w:cs="微软雅黑"/>
          <w:lang w:eastAsia="zh-Hans"/>
        </w:rPr>
        <w:t>CR智能识票自动查重验真，告别手工作业，</w:t>
      </w:r>
      <w:r>
        <w:rPr>
          <w:rFonts w:hint="eastAsia" w:ascii="微软雅黑" w:hAnsi="微软雅黑" w:eastAsia="微软雅黑" w:cs="微软雅黑"/>
        </w:rPr>
        <w:t>提高效率</w:t>
      </w:r>
      <w:r>
        <w:rPr>
          <w:rFonts w:hint="eastAsia" w:ascii="微软雅黑" w:hAnsi="微软雅黑" w:eastAsia="微软雅黑" w:cs="微软雅黑"/>
          <w:lang w:eastAsia="zh-Hans"/>
        </w:rPr>
        <w:t>；</w:t>
      </w:r>
    </w:p>
    <w:p>
      <w:pPr>
        <w:rPr>
          <w:rFonts w:hint="default" w:ascii="微软雅黑" w:hAnsi="微软雅黑" w:eastAsia="微软雅黑" w:cs="微软雅黑"/>
          <w:lang w:eastAsia="zh-Hans"/>
        </w:rPr>
      </w:pPr>
      <w:r>
        <w:rPr>
          <w:rFonts w:hint="default" w:ascii="微软雅黑" w:hAnsi="微软雅黑" w:eastAsia="微软雅黑" w:cs="微软雅黑"/>
          <w:lang w:eastAsia="zh-Hans"/>
        </w:rPr>
        <w:drawing>
          <wp:inline distT="0" distB="0" distL="114300" distR="114300">
            <wp:extent cx="6128385" cy="3165475"/>
            <wp:effectExtent l="0" t="0" r="5715" b="158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lang w:eastAsia="zh-Hans"/>
        </w:rPr>
      </w:pPr>
      <w:bookmarkStart w:id="6" w:name="_Toc81790307"/>
      <w:r>
        <w:rPr>
          <w:rFonts w:hint="eastAsia" w:ascii="微软雅黑" w:hAnsi="微软雅黑" w:eastAsia="微软雅黑"/>
          <w:lang w:eastAsia="zh-Hans"/>
        </w:rPr>
        <w:t>2.2 手工录入</w:t>
      </w:r>
      <w:bookmarkEnd w:id="6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员工根据实际业务需求，填写消费信息；</w:t>
      </w:r>
    </w:p>
    <w:p>
      <w:pPr>
        <w:rPr>
          <w:rFonts w:hint="default" w:ascii="微软雅黑" w:hAnsi="微软雅黑" w:eastAsia="微软雅黑" w:cs="微软雅黑"/>
          <w:lang w:eastAsia="zh-Hans"/>
        </w:rPr>
      </w:pPr>
      <w:r>
        <w:rPr>
          <w:rFonts w:hint="default" w:ascii="微软雅黑" w:hAnsi="微软雅黑" w:eastAsia="微软雅黑" w:cs="微软雅黑"/>
          <w:lang w:eastAsia="zh-Hans"/>
        </w:rPr>
        <w:drawing>
          <wp:inline distT="0" distB="0" distL="114300" distR="114300">
            <wp:extent cx="6125210" cy="3677285"/>
            <wp:effectExtent l="0" t="0" r="8890" b="1841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lang w:eastAsia="zh-Hans"/>
        </w:rPr>
      </w:pPr>
      <w:bookmarkStart w:id="7" w:name="_Toc81790308"/>
      <w:r>
        <w:rPr>
          <w:rFonts w:hint="eastAsia" w:ascii="微软雅黑" w:hAnsi="微软雅黑" w:eastAsia="微软雅黑"/>
          <w:lang w:eastAsia="zh-Hans"/>
        </w:rPr>
        <w:t>2.3 发票验证</w:t>
      </w:r>
      <w:bookmarkEnd w:id="7"/>
    </w:p>
    <w:p>
      <w:r>
        <w:rPr>
          <w:rFonts w:hint="eastAsia" w:ascii="微软雅黑" w:hAnsi="微软雅黑" w:eastAsia="微软雅黑" w:cs="微软雅黑"/>
        </w:rPr>
        <w:t>为员工提供两种发票验证的形式，扫码查验和录入查询，员工可以根据实际需要选择一种方式验证发票，发票验真成功后，可以直接点击“生成消费明细”用于后续的报销；点击“保存票据”可以将该发票保存在我的发票模块下，便于后续查找；点击“继续查验”可以查验下一张发票；</w:t>
      </w:r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default" w:ascii="微软雅黑" w:hAnsi="微软雅黑" w:eastAsia="微软雅黑" w:cs="微软雅黑"/>
          <w:lang w:eastAsia="zh-Hans"/>
        </w:rPr>
        <w:drawing>
          <wp:inline distT="0" distB="0" distL="114300" distR="114300">
            <wp:extent cx="6128385" cy="3165475"/>
            <wp:effectExtent l="0" t="0" r="5715" b="158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lang w:eastAsia="zh-Hans"/>
        </w:rPr>
      </w:pPr>
      <w:bookmarkStart w:id="8" w:name="_Toc81790309"/>
      <w:r>
        <w:rPr>
          <w:rFonts w:hint="eastAsia" w:ascii="微软雅黑" w:hAnsi="微软雅黑" w:eastAsia="微软雅黑"/>
          <w:lang w:eastAsia="zh-Hans"/>
        </w:rPr>
        <w:t>2.4 里程补贴</w:t>
      </w:r>
      <w:bookmarkEnd w:id="8"/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 xml:space="preserve">    里程补贴用于出差时开自己的私家车出行，按照公里数获取一定的补贴的场景；如果随手记中没有里程补贴的按钮，</w:t>
      </w:r>
      <w:r>
        <w:rPr>
          <w:rFonts w:hint="eastAsia" w:ascii="微软雅黑" w:hAnsi="微软雅黑" w:eastAsia="微软雅黑" w:cs="微软雅黑"/>
        </w:rPr>
        <w:t>请</w:t>
      </w:r>
      <w:r>
        <w:rPr>
          <w:rFonts w:hint="eastAsia" w:ascii="微软雅黑" w:hAnsi="微软雅黑" w:eastAsia="微软雅黑" w:cs="微软雅黑"/>
          <w:lang w:eastAsia="zh-Hans"/>
        </w:rPr>
        <w:t>联系管理员设置，设置参看「费用标准」的设置；</w:t>
      </w:r>
    </w:p>
    <w:p>
      <w:pPr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drawing>
          <wp:inline distT="0" distB="0" distL="114300" distR="114300">
            <wp:extent cx="6133465" cy="3728085"/>
            <wp:effectExtent l="0" t="0" r="635" b="571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lang w:eastAsia="zh-Hans"/>
        </w:rPr>
      </w:pPr>
      <w:bookmarkStart w:id="9" w:name="_Toc81790310"/>
      <w:r>
        <w:rPr>
          <w:rFonts w:ascii="微软雅黑" w:hAnsi="微软雅黑" w:eastAsia="微软雅黑"/>
          <w:lang w:eastAsia="zh-Hans"/>
        </w:rPr>
        <w:t>3</w:t>
      </w:r>
      <w:r>
        <w:rPr>
          <w:rFonts w:hint="eastAsia" w:ascii="微软雅黑" w:hAnsi="微软雅黑" w:eastAsia="微软雅黑"/>
          <w:lang w:eastAsia="zh-Hans"/>
        </w:rPr>
        <w:t>.</w:t>
      </w:r>
      <w:r>
        <w:rPr>
          <w:rFonts w:ascii="微软雅黑" w:hAnsi="微软雅黑" w:eastAsia="微软雅黑"/>
          <w:lang w:eastAsia="zh-Hans"/>
        </w:rPr>
        <w:t xml:space="preserve"> </w:t>
      </w:r>
      <w:r>
        <w:rPr>
          <w:rFonts w:hint="eastAsia" w:ascii="微软雅黑" w:hAnsi="微软雅黑" w:eastAsia="微软雅黑"/>
          <w:lang w:eastAsia="zh-Hans"/>
        </w:rPr>
        <w:t>新建单据</w:t>
      </w:r>
      <w:bookmarkEnd w:id="9"/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 xml:space="preserve">  单据根据类型可分为多种，常见的报销单、借款单、</w:t>
      </w:r>
      <w:r>
        <w:rPr>
          <w:rFonts w:hint="eastAsia" w:ascii="微软雅黑" w:hAnsi="微软雅黑" w:eastAsia="微软雅黑" w:cs="微软雅黑"/>
        </w:rPr>
        <w:t>付款单、</w:t>
      </w:r>
      <w:r>
        <w:rPr>
          <w:rFonts w:hint="eastAsia" w:ascii="微软雅黑" w:hAnsi="微软雅黑" w:eastAsia="微软雅黑" w:cs="微软雅黑"/>
          <w:lang w:eastAsia="zh-Hans"/>
        </w:rPr>
        <w:t>申请单</w:t>
      </w:r>
      <w:r>
        <w:rPr>
          <w:rFonts w:hint="eastAsia" w:ascii="微软雅黑" w:hAnsi="微软雅黑" w:eastAsia="微软雅黑" w:cs="微软雅黑"/>
        </w:rPr>
        <w:t>等</w:t>
      </w:r>
      <w:r>
        <w:rPr>
          <w:rFonts w:hint="eastAsia" w:ascii="微软雅黑" w:hAnsi="微软雅黑" w:eastAsia="微软雅黑" w:cs="微软雅黑"/>
          <w:lang w:eastAsia="zh-Hans"/>
        </w:rPr>
        <w:t>，用户可根据自己的场景点击对应的单据类型，下图以填写报销单为例；</w:t>
      </w:r>
    </w:p>
    <w:p>
      <w:pPr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drawing>
          <wp:inline distT="0" distB="0" distL="114300" distR="114300">
            <wp:extent cx="6132830" cy="3877310"/>
            <wp:effectExtent l="0" t="0" r="1270" b="88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lang w:eastAsia="zh-Hans"/>
        </w:rPr>
      </w:pPr>
      <w:bookmarkStart w:id="10" w:name="_Toc81790311"/>
      <w:r>
        <w:rPr>
          <w:rFonts w:ascii="微软雅黑" w:hAnsi="微软雅黑" w:eastAsia="微软雅黑"/>
          <w:lang w:eastAsia="zh-Hans"/>
        </w:rPr>
        <w:t>4</w:t>
      </w:r>
      <w:r>
        <w:rPr>
          <w:rFonts w:hint="eastAsia" w:ascii="微软雅黑" w:hAnsi="微软雅黑" w:eastAsia="微软雅黑"/>
          <w:lang w:eastAsia="zh-Hans"/>
        </w:rPr>
        <w:t>.</w:t>
      </w:r>
      <w:r>
        <w:rPr>
          <w:rFonts w:ascii="微软雅黑" w:hAnsi="微软雅黑" w:eastAsia="微软雅黑"/>
          <w:lang w:eastAsia="zh-Hans"/>
        </w:rPr>
        <w:t xml:space="preserve"> </w:t>
      </w:r>
      <w:r>
        <w:rPr>
          <w:rFonts w:hint="eastAsia" w:ascii="微软雅黑" w:hAnsi="微软雅黑" w:eastAsia="微软雅黑"/>
          <w:lang w:eastAsia="zh-Hans"/>
        </w:rPr>
        <w:t>移动审批/查看单据</w:t>
      </w:r>
      <w:bookmarkEnd w:id="10"/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 xml:space="preserve">  审批支持多个入口到审批页面：</w:t>
      </w:r>
      <w:r>
        <w:rPr>
          <w:rFonts w:hint="eastAsia" w:ascii="微软雅黑" w:hAnsi="微软雅黑" w:eastAsia="微软雅黑" w:cs="微软雅黑"/>
        </w:rPr>
        <w:t>移动端</w:t>
      </w:r>
      <w:r>
        <w:rPr>
          <w:rFonts w:hint="eastAsia" w:ascii="微软雅黑" w:hAnsi="微软雅黑" w:eastAsia="微软雅黑" w:cs="微软雅黑"/>
          <w:lang w:eastAsia="zh-Hans"/>
        </w:rPr>
        <w:t>首页、</w:t>
      </w:r>
      <w:r>
        <w:rPr>
          <w:rFonts w:hint="eastAsia" w:ascii="微软雅黑" w:hAnsi="微软雅黑" w:eastAsia="微软雅黑" w:cs="微软雅黑"/>
        </w:rPr>
        <w:t>移动端</w:t>
      </w:r>
      <w:r>
        <w:rPr>
          <w:rFonts w:hint="eastAsia" w:ascii="微软雅黑" w:hAnsi="微软雅黑" w:eastAsia="微软雅黑" w:cs="微软雅黑"/>
          <w:lang w:eastAsia="zh-Hans"/>
        </w:rPr>
        <w:t>审批页均可进入审批页面；</w:t>
      </w:r>
    </w:p>
    <w:p>
      <w:pPr>
        <w:ind w:left="210" w:hanging="210" w:hangingChars="100"/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 xml:space="preserve">  审批操作：同意、驳回、</w:t>
      </w:r>
      <w:r>
        <w:rPr>
          <w:rFonts w:hint="eastAsia" w:ascii="微软雅黑" w:hAnsi="微软雅黑" w:eastAsia="微软雅黑" w:cs="微软雅黑"/>
        </w:rPr>
        <w:t>加签、退回、</w:t>
      </w:r>
      <w:r>
        <w:rPr>
          <w:rFonts w:hint="eastAsia" w:ascii="微软雅黑" w:hAnsi="微软雅黑" w:eastAsia="微软雅黑" w:cs="微软雅黑"/>
          <w:lang w:eastAsia="zh-Hans"/>
        </w:rPr>
        <w:t>转交、评论、打印；</w:t>
      </w:r>
      <w:r>
        <w:rPr>
          <w:rFonts w:ascii="微软雅黑" w:hAnsi="微软雅黑" w:eastAsia="微软雅黑" w:cs="微软雅黑"/>
          <w:lang w:eastAsia="zh-Hans"/>
        </w:rPr>
        <w:br w:type="textWrapping"/>
      </w:r>
      <w:r>
        <w:rPr>
          <w:rFonts w:hint="eastAsia" w:ascii="微软雅黑" w:hAnsi="微软雅黑" w:eastAsia="微软雅黑" w:cs="微软雅黑"/>
          <w:lang w:eastAsia="zh-Hans"/>
        </w:rPr>
        <w:t>1</w:t>
      </w:r>
      <w:r>
        <w:rPr>
          <w:rFonts w:ascii="微软雅黑" w:hAnsi="微软雅黑" w:eastAsia="微软雅黑" w:cs="微软雅黑"/>
          <w:lang w:eastAsia="zh-Hans"/>
        </w:rPr>
        <w:t xml:space="preserve">. </w:t>
      </w:r>
      <w:r>
        <w:rPr>
          <w:rFonts w:hint="eastAsia" w:ascii="微软雅黑" w:hAnsi="微软雅黑" w:eastAsia="微软雅黑" w:cs="微软雅黑"/>
          <w:lang w:eastAsia="zh-Hans"/>
        </w:rPr>
        <w:t>转交：将单据交给他人审批，自己将不需要再审批，如果没有单据转交按钮，请参看 PC 端操作说明「自定义审批流」部分；</w:t>
      </w:r>
    </w:p>
    <w:p>
      <w:pPr>
        <w:ind w:firstLine="210" w:firstLineChars="100"/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2. 加签：将单据加一个人审批，加签人审批完成之后，回到当前审批人继续走审批流程；</w:t>
      </w:r>
    </w:p>
    <w:p>
      <w:pPr>
        <w:ind w:firstLine="210" w:firstLineChars="100"/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3. 退回：将单据退回到已经审批过的节点，当审批人对前面已经审批过的节点有疑问时，可以选择将单</w:t>
      </w:r>
    </w:p>
    <w:p>
      <w:pPr>
        <w:ind w:firstLine="210" w:firstLineChars="100"/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据退回到已经审批的节点，重新审批;</w:t>
      </w:r>
    </w:p>
    <w:p>
      <w:pPr>
        <w:ind w:firstLine="210" w:firstLineChars="100"/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4. 评论中支持@他人，被@的人会收到一条短信通知，登陆</w:t>
      </w:r>
      <w:r>
        <w:rPr>
          <w:rFonts w:hint="default" w:ascii="微软雅黑" w:hAnsi="微软雅黑" w:eastAsia="微软雅黑" w:cs="微软雅黑"/>
        </w:rPr>
        <w:t>有成报销</w:t>
      </w:r>
      <w:r>
        <w:rPr>
          <w:rFonts w:hint="eastAsia" w:ascii="微软雅黑" w:hAnsi="微软雅黑" w:eastAsia="微软雅黑" w:cs="微软雅黑"/>
        </w:rPr>
        <w:t>app</w:t>
      </w:r>
      <w:r>
        <w:rPr>
          <w:rFonts w:hint="eastAsia" w:ascii="微软雅黑" w:hAnsi="微软雅黑" w:eastAsia="微软雅黑" w:cs="微软雅黑"/>
          <w:lang w:eastAsia="zh-Hans"/>
        </w:rPr>
        <w:t>可以点击参看相关的单据详情；</w:t>
      </w:r>
    </w:p>
    <w:p>
      <w:pPr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drawing>
          <wp:inline distT="0" distB="0" distL="114300" distR="114300">
            <wp:extent cx="6132195" cy="3748405"/>
            <wp:effectExtent l="0" t="0" r="1905" b="444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lang w:eastAsia="zh-Hans"/>
        </w:rPr>
      </w:pPr>
      <w:bookmarkStart w:id="11" w:name="_Toc81790312"/>
      <w:r>
        <w:rPr>
          <w:rFonts w:ascii="微软雅黑" w:hAnsi="微软雅黑" w:eastAsia="微软雅黑"/>
          <w:lang w:eastAsia="zh-Hans"/>
        </w:rPr>
        <w:t>5</w:t>
      </w:r>
      <w:r>
        <w:rPr>
          <w:rFonts w:hint="eastAsia" w:ascii="微软雅黑" w:hAnsi="微软雅黑" w:eastAsia="微软雅黑"/>
          <w:lang w:eastAsia="zh-Hans"/>
        </w:rPr>
        <w:t>.</w:t>
      </w:r>
      <w:r>
        <w:rPr>
          <w:rFonts w:ascii="微软雅黑" w:hAnsi="微软雅黑" w:eastAsia="微软雅黑"/>
          <w:lang w:eastAsia="zh-Hans"/>
        </w:rPr>
        <w:t xml:space="preserve"> </w:t>
      </w:r>
      <w:r>
        <w:rPr>
          <w:rFonts w:hint="eastAsia" w:ascii="微软雅黑" w:hAnsi="微软雅黑" w:eastAsia="微软雅黑"/>
          <w:lang w:eastAsia="zh-Hans"/>
        </w:rPr>
        <w:t>差旅预定</w:t>
      </w:r>
      <w:bookmarkEnd w:id="11"/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 xml:space="preserve">  </w:t>
      </w:r>
      <w:r>
        <w:rPr>
          <w:rFonts w:hint="default" w:ascii="微软雅黑" w:hAnsi="微软雅黑" w:eastAsia="微软雅黑" w:cs="微软雅黑"/>
        </w:rPr>
        <w:t>有成报销</w:t>
      </w:r>
      <w:r>
        <w:rPr>
          <w:rFonts w:hint="eastAsia" w:ascii="微软雅黑" w:hAnsi="微软雅黑" w:eastAsia="微软雅黑" w:cs="微软雅黑"/>
          <w:lang w:eastAsia="zh-Hans"/>
        </w:rPr>
        <w:t>对接了一些常用的差旅平台 ：滴滴</w:t>
      </w:r>
      <w:r>
        <w:rPr>
          <w:rFonts w:hint="eastAsia" w:ascii="微软雅黑" w:hAnsi="微软雅黑" w:eastAsia="微软雅黑" w:cs="微软雅黑"/>
        </w:rPr>
        <w:t>企业</w:t>
      </w:r>
      <w:r>
        <w:rPr>
          <w:rFonts w:hint="eastAsia" w:ascii="微软雅黑" w:hAnsi="微软雅黑" w:eastAsia="微软雅黑" w:cs="微软雅黑"/>
          <w:lang w:eastAsia="zh-Hans"/>
        </w:rPr>
        <w:t>、泛嘉国际、</w:t>
      </w:r>
      <w:r>
        <w:rPr>
          <w:rFonts w:hint="eastAsia" w:ascii="微软雅黑" w:hAnsi="微软雅黑" w:eastAsia="微软雅黑" w:cs="微软雅黑"/>
        </w:rPr>
        <w:t>智能识票、</w:t>
      </w:r>
      <w:r>
        <w:rPr>
          <w:rFonts w:hint="eastAsia" w:ascii="微软雅黑" w:hAnsi="微软雅黑" w:eastAsia="微软雅黑" w:cs="微软雅黑"/>
          <w:lang w:eastAsia="zh-Hans"/>
        </w:rPr>
        <w:t>高铁管家等；</w:t>
      </w:r>
    </w:p>
    <w:p>
      <w:pP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6134100" cy="38138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预定之后的订单在出行后即可生成</w:t>
      </w:r>
      <w:r>
        <w:rPr>
          <w:rFonts w:hint="default" w:ascii="微软雅黑" w:hAnsi="微软雅黑" w:eastAsia="微软雅黑" w:cs="微软雅黑"/>
        </w:rPr>
        <w:t>有成报销</w:t>
      </w:r>
      <w:r>
        <w:rPr>
          <w:rFonts w:hint="eastAsia" w:ascii="微软雅黑" w:hAnsi="微软雅黑" w:eastAsia="微软雅黑" w:cs="微软雅黑"/>
          <w:lang w:eastAsia="zh-Hans"/>
        </w:rPr>
        <w:t>的消费，可以选择报销，并且可以查看相关的订单信息；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129655" cy="4231005"/>
            <wp:effectExtent l="0" t="0" r="17145" b="1079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423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lang w:eastAsia="zh-Hans"/>
        </w:rPr>
      </w:pPr>
      <w:bookmarkStart w:id="12" w:name="_Toc81790313"/>
      <w:r>
        <w:rPr>
          <w:rFonts w:ascii="微软雅黑" w:hAnsi="微软雅黑" w:eastAsia="微软雅黑"/>
          <w:lang w:eastAsia="zh-Hans"/>
        </w:rPr>
        <w:t>6</w:t>
      </w:r>
      <w:r>
        <w:rPr>
          <w:rFonts w:hint="eastAsia" w:ascii="微软雅黑" w:hAnsi="微软雅黑" w:eastAsia="微软雅黑"/>
          <w:lang w:eastAsia="zh-Hans"/>
        </w:rPr>
        <w:t>.</w:t>
      </w:r>
      <w:r>
        <w:rPr>
          <w:rFonts w:ascii="微软雅黑" w:hAnsi="微软雅黑" w:eastAsia="微软雅黑"/>
          <w:lang w:eastAsia="zh-Hans"/>
        </w:rPr>
        <w:t xml:space="preserve"> </w:t>
      </w:r>
      <w:r>
        <w:rPr>
          <w:rFonts w:hint="eastAsia" w:ascii="微软雅黑" w:hAnsi="微软雅黑" w:eastAsia="微软雅黑"/>
          <w:lang w:eastAsia="zh-Hans"/>
        </w:rPr>
        <w:t>发票管理</w:t>
      </w:r>
      <w:bookmarkEnd w:id="12"/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员工个人的所有发票都可以在</w:t>
      </w:r>
      <w:r>
        <w:rPr>
          <w:rFonts w:hint="eastAsia" w:ascii="微软雅黑" w:hAnsi="微软雅黑" w:eastAsia="微软雅黑" w:cs="微软雅黑"/>
        </w:rPr>
        <w:t>我的发票</w:t>
      </w:r>
      <w:r>
        <w:rPr>
          <w:rFonts w:hint="eastAsia" w:ascii="微软雅黑" w:hAnsi="微软雅黑" w:eastAsia="微软雅黑" w:cs="微软雅黑"/>
          <w:lang w:eastAsia="zh-Hans"/>
        </w:rPr>
        <w:t>里面查看，包括已使用和未使用；</w:t>
      </w:r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发票支持多种途径录入：智能识票、手工录入、扫码查验；</w:t>
      </w:r>
    </w:p>
    <w:p>
      <w:pP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6134100" cy="3754755"/>
            <wp:effectExtent l="0" t="0" r="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lang w:eastAsia="zh-Hans"/>
        </w:rPr>
      </w:pPr>
      <w:bookmarkStart w:id="13" w:name="_Toc81790314"/>
      <w:r>
        <w:rPr>
          <w:rFonts w:ascii="微软雅黑" w:hAnsi="微软雅黑" w:eastAsia="微软雅黑"/>
          <w:lang w:eastAsia="zh-Hans"/>
        </w:rPr>
        <w:t>7</w:t>
      </w:r>
      <w:r>
        <w:rPr>
          <w:rFonts w:hint="eastAsia" w:ascii="微软雅黑" w:hAnsi="微软雅黑" w:eastAsia="微软雅黑"/>
          <w:lang w:eastAsia="zh-Hans"/>
        </w:rPr>
        <w:t>.</w:t>
      </w:r>
      <w:r>
        <w:rPr>
          <w:rFonts w:ascii="微软雅黑" w:hAnsi="微软雅黑" w:eastAsia="微软雅黑"/>
          <w:lang w:eastAsia="zh-Hans"/>
        </w:rPr>
        <w:t xml:space="preserve"> </w:t>
      </w:r>
      <w:r>
        <w:rPr>
          <w:rFonts w:hint="eastAsia" w:ascii="微软雅黑" w:hAnsi="微软雅黑" w:eastAsia="微软雅黑"/>
          <w:lang w:eastAsia="zh-Hans"/>
        </w:rPr>
        <w:t>报表查看</w:t>
      </w:r>
      <w:bookmarkEnd w:id="13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Hans"/>
        </w:rPr>
        <w:t>点击报表页面可以查看企业报表、预算报表、项目报表</w:t>
      </w:r>
      <w:r>
        <w:rPr>
          <w:rFonts w:hint="eastAsia" w:ascii="微软雅黑" w:hAnsi="微软雅黑" w:eastAsia="微软雅黑" w:cs="微软雅黑"/>
        </w:rPr>
        <w:t>和自定义报表，其中自定义报表展示的是在pc端已经创建完成的报表；</w:t>
      </w:r>
    </w:p>
    <w:p>
      <w:pPr>
        <w:pStyle w:val="4"/>
        <w:rPr>
          <w:rFonts w:ascii="微软雅黑" w:hAnsi="微软雅黑" w:eastAsia="微软雅黑"/>
          <w:lang w:eastAsia="zh-Hans"/>
        </w:rPr>
      </w:pPr>
      <w:bookmarkStart w:id="14" w:name="_Toc81790315"/>
      <w:r>
        <w:rPr>
          <w:rFonts w:ascii="微软雅黑" w:hAnsi="微软雅黑" w:eastAsia="微软雅黑"/>
          <w:lang w:eastAsia="zh-Hans"/>
        </w:rPr>
        <w:t>7</w:t>
      </w:r>
      <w:r>
        <w:rPr>
          <w:rFonts w:hint="eastAsia" w:ascii="微软雅黑" w:hAnsi="微软雅黑" w:eastAsia="微软雅黑"/>
          <w:lang w:eastAsia="zh-Hans"/>
        </w:rPr>
        <w:t>.</w:t>
      </w:r>
      <w:r>
        <w:rPr>
          <w:rFonts w:ascii="微软雅黑" w:hAnsi="微软雅黑" w:eastAsia="微软雅黑"/>
          <w:lang w:eastAsia="zh-Hans"/>
        </w:rPr>
        <w:t xml:space="preserve">1 </w:t>
      </w:r>
      <w:r>
        <w:rPr>
          <w:rFonts w:hint="eastAsia" w:ascii="微软雅黑" w:hAnsi="微软雅黑" w:eastAsia="微软雅黑"/>
          <w:lang w:eastAsia="zh-Hans"/>
        </w:rPr>
        <w:t>企业报表</w:t>
      </w:r>
      <w:bookmarkEnd w:id="14"/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企业报表用于查看企业发生的所有费用和单据的一些统计情况</w:t>
      </w:r>
      <w:r>
        <w:rPr>
          <w:rFonts w:ascii="微软雅黑" w:hAnsi="微软雅黑" w:eastAsia="微软雅黑" w:cs="微软雅黑"/>
          <w:lang w:eastAsia="zh-Hans"/>
        </w:rPr>
        <w:t>，</w:t>
      </w:r>
      <w:r>
        <w:rPr>
          <w:rFonts w:hint="eastAsia" w:ascii="微软雅黑" w:hAnsi="微软雅黑" w:eastAsia="微软雅黑" w:cs="微软雅黑"/>
          <w:lang w:eastAsia="zh-Hans"/>
        </w:rPr>
        <w:t>支持按照单据类型和几个大的单据类型</w:t>
      </w:r>
      <w:r>
        <w:rPr>
          <w:rFonts w:ascii="微软雅黑" w:hAnsi="微软雅黑" w:eastAsia="微软雅黑" w:cs="微软雅黑"/>
          <w:lang w:eastAsia="zh-Hans"/>
        </w:rPr>
        <w:t>（</w:t>
      </w:r>
      <w:r>
        <w:rPr>
          <w:rFonts w:hint="eastAsia" w:ascii="微软雅黑" w:hAnsi="微软雅黑" w:eastAsia="微软雅黑" w:cs="微软雅黑"/>
          <w:lang w:eastAsia="zh-Hans"/>
        </w:rPr>
        <w:t>报销单</w:t>
      </w:r>
      <w:r>
        <w:rPr>
          <w:rFonts w:ascii="微软雅黑" w:hAnsi="微软雅黑" w:eastAsia="微软雅黑" w:cs="微软雅黑"/>
          <w:lang w:eastAsia="zh-Hans"/>
        </w:rPr>
        <w:t>、</w:t>
      </w:r>
      <w:r>
        <w:rPr>
          <w:rFonts w:hint="eastAsia" w:ascii="微软雅黑" w:hAnsi="微软雅黑" w:eastAsia="微软雅黑" w:cs="微软雅黑"/>
          <w:lang w:eastAsia="zh-Hans"/>
        </w:rPr>
        <w:t>借款单</w:t>
      </w:r>
      <w:r>
        <w:rPr>
          <w:rFonts w:ascii="微软雅黑" w:hAnsi="微软雅黑" w:eastAsia="微软雅黑" w:cs="微软雅黑"/>
          <w:lang w:eastAsia="zh-Hans"/>
        </w:rPr>
        <w:t>、</w:t>
      </w:r>
      <w:r>
        <w:rPr>
          <w:rFonts w:hint="eastAsia" w:ascii="微软雅黑" w:hAnsi="微软雅黑" w:eastAsia="微软雅黑" w:cs="微软雅黑"/>
          <w:lang w:eastAsia="zh-Hans"/>
        </w:rPr>
        <w:t>付款单</w:t>
      </w:r>
      <w:r>
        <w:rPr>
          <w:rFonts w:ascii="微软雅黑" w:hAnsi="微软雅黑" w:eastAsia="微软雅黑" w:cs="微软雅黑"/>
          <w:lang w:eastAsia="zh-Hans"/>
        </w:rPr>
        <w:t>、</w:t>
      </w:r>
      <w:r>
        <w:rPr>
          <w:rFonts w:hint="eastAsia" w:ascii="微软雅黑" w:hAnsi="微软雅黑" w:eastAsia="微软雅黑" w:cs="微软雅黑"/>
          <w:lang w:eastAsia="zh-Hans"/>
        </w:rPr>
        <w:t>申请单</w:t>
      </w:r>
      <w:r>
        <w:rPr>
          <w:rFonts w:ascii="微软雅黑" w:hAnsi="微软雅黑" w:eastAsia="微软雅黑" w:cs="微软雅黑"/>
          <w:lang w:eastAsia="zh-Hans"/>
        </w:rPr>
        <w:t>）</w:t>
      </w:r>
      <w:r>
        <w:rPr>
          <w:rFonts w:hint="eastAsia" w:ascii="微软雅黑" w:hAnsi="微软雅黑" w:eastAsia="微软雅黑" w:cs="微软雅黑"/>
          <w:lang w:eastAsia="zh-Hans"/>
        </w:rPr>
        <w:t>查看</w:t>
      </w:r>
      <w:r>
        <w:rPr>
          <w:rFonts w:ascii="微软雅黑" w:hAnsi="微软雅黑" w:eastAsia="微软雅黑" w:cs="微软雅黑"/>
          <w:lang w:eastAsia="zh-Hans"/>
        </w:rPr>
        <w:t>；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6127750" cy="3960495"/>
            <wp:effectExtent l="0" t="0" r="6350" b="190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lang w:eastAsia="zh-Hans"/>
        </w:rPr>
      </w:pPr>
      <w:bookmarkStart w:id="15" w:name="_Toc81790316"/>
      <w:r>
        <w:rPr>
          <w:rFonts w:ascii="微软雅黑" w:hAnsi="微软雅黑" w:eastAsia="微软雅黑"/>
        </w:rPr>
        <w:t>7</w:t>
      </w:r>
      <w:r>
        <w:rPr>
          <w:rFonts w:hint="eastAsia" w:ascii="微软雅黑" w:hAnsi="微软雅黑" w:eastAsia="微软雅黑"/>
          <w:lang w:eastAsia="zh-Hans"/>
        </w:rPr>
        <w:t>.</w:t>
      </w:r>
      <w:r>
        <w:rPr>
          <w:rFonts w:ascii="微软雅黑" w:hAnsi="微软雅黑" w:eastAsia="微软雅黑"/>
          <w:lang w:eastAsia="zh-Hans"/>
        </w:rPr>
        <w:t xml:space="preserve">2 </w:t>
      </w:r>
      <w:r>
        <w:rPr>
          <w:rFonts w:hint="eastAsia" w:ascii="微软雅黑" w:hAnsi="微软雅黑" w:eastAsia="微软雅黑"/>
          <w:lang w:eastAsia="zh-Hans"/>
        </w:rPr>
        <w:t>预算报表</w:t>
      </w:r>
      <w:bookmarkEnd w:id="15"/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预算报表用于查看企业已设置的预算</w:t>
      </w:r>
      <w:r>
        <w:rPr>
          <w:rFonts w:hint="eastAsia" w:ascii="微软雅黑" w:hAnsi="微软雅黑" w:eastAsia="微软雅黑" w:cs="微软雅黑"/>
        </w:rPr>
        <w:t>在</w:t>
      </w:r>
      <w:r>
        <w:rPr>
          <w:rFonts w:hint="eastAsia" w:ascii="微软雅黑" w:hAnsi="微软雅黑" w:eastAsia="微软雅黑" w:cs="微软雅黑"/>
          <w:lang w:eastAsia="zh-Hans"/>
        </w:rPr>
        <w:t>当前</w:t>
      </w:r>
      <w:r>
        <w:rPr>
          <w:rFonts w:hint="eastAsia" w:ascii="微软雅黑" w:hAnsi="微软雅黑" w:eastAsia="微软雅黑" w:cs="微软雅黑"/>
        </w:rPr>
        <w:t>的</w:t>
      </w:r>
      <w:r>
        <w:rPr>
          <w:rFonts w:hint="eastAsia" w:ascii="微软雅黑" w:hAnsi="微软雅黑" w:eastAsia="微软雅黑" w:cs="微软雅黑"/>
          <w:lang w:eastAsia="zh-Hans"/>
        </w:rPr>
        <w:t>使用情况</w:t>
      </w:r>
      <w:r>
        <w:rPr>
          <w:rFonts w:ascii="微软雅黑" w:hAnsi="微软雅黑" w:eastAsia="微软雅黑" w:cs="微软雅黑"/>
          <w:lang w:eastAsia="zh-Hans"/>
        </w:rPr>
        <w:t>，</w:t>
      </w:r>
      <w:r>
        <w:rPr>
          <w:rFonts w:hint="eastAsia" w:ascii="微软雅黑" w:hAnsi="微软雅黑" w:eastAsia="微软雅黑" w:cs="微软雅黑"/>
          <w:lang w:eastAsia="zh-Hans"/>
        </w:rPr>
        <w:t>支持按照企业设置的维度逐级查询</w:t>
      </w:r>
      <w:r>
        <w:rPr>
          <w:rFonts w:ascii="微软雅黑" w:hAnsi="微软雅黑" w:eastAsia="微软雅黑" w:cs="微软雅黑"/>
          <w:lang w:eastAsia="zh-Hans"/>
        </w:rPr>
        <w:t>；</w:t>
      </w:r>
    </w:p>
    <w:p>
      <w:pPr>
        <w:rPr>
          <w:rFonts w:hint="default" w:ascii="微软雅黑" w:hAnsi="微软雅黑" w:eastAsia="微软雅黑" w:cs="微软雅黑"/>
          <w:lang w:eastAsia="zh-Hans"/>
        </w:rPr>
      </w:pPr>
      <w:r>
        <w:rPr>
          <w:rFonts w:hint="default" w:ascii="微软雅黑" w:hAnsi="微软雅黑" w:eastAsia="微软雅黑" w:cs="微软雅黑"/>
          <w:lang w:eastAsia="zh-Hans"/>
        </w:rPr>
        <w:drawing>
          <wp:inline distT="0" distB="0" distL="114300" distR="114300">
            <wp:extent cx="6128385" cy="5521325"/>
            <wp:effectExtent l="0" t="0" r="5715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lang w:eastAsia="zh-Hans"/>
        </w:rPr>
      </w:pPr>
      <w:bookmarkStart w:id="16" w:name="_Toc81790317"/>
      <w:r>
        <w:rPr>
          <w:rFonts w:ascii="微软雅黑" w:hAnsi="微软雅黑" w:eastAsia="微软雅黑"/>
          <w:lang w:eastAsia="zh-Hans"/>
        </w:rPr>
        <w:t>7</w:t>
      </w:r>
      <w:r>
        <w:rPr>
          <w:rFonts w:hint="eastAsia" w:ascii="微软雅黑" w:hAnsi="微软雅黑" w:eastAsia="微软雅黑"/>
          <w:lang w:eastAsia="zh-Hans"/>
        </w:rPr>
        <w:t>.</w:t>
      </w:r>
      <w:r>
        <w:rPr>
          <w:rFonts w:ascii="微软雅黑" w:hAnsi="微软雅黑" w:eastAsia="微软雅黑"/>
          <w:lang w:eastAsia="zh-Hans"/>
        </w:rPr>
        <w:t xml:space="preserve">3 </w:t>
      </w:r>
      <w:r>
        <w:rPr>
          <w:rFonts w:hint="eastAsia" w:ascii="微软雅黑" w:hAnsi="微软雅黑" w:eastAsia="微软雅黑"/>
          <w:lang w:eastAsia="zh-Hans"/>
        </w:rPr>
        <w:t>项目报表</w:t>
      </w:r>
      <w:bookmarkEnd w:id="16"/>
    </w:p>
    <w:p>
      <w:pPr>
        <w:pStyle w:val="10"/>
        <w:rPr>
          <w:rFonts w:ascii="微软雅黑" w:hAnsi="微软雅黑" w:eastAsia="微软雅黑" w:cs="微软雅黑"/>
          <w:kern w:val="2"/>
          <w:sz w:val="21"/>
          <w:lang w:eastAsia="zh-Hans"/>
        </w:rPr>
      </w:pPr>
      <w:r>
        <w:rPr>
          <w:rFonts w:ascii="微软雅黑" w:hAnsi="微软雅黑" w:eastAsia="微软雅黑" w:cs="微软雅黑"/>
          <w:kern w:val="2"/>
          <w:sz w:val="21"/>
          <w:lang w:eastAsia="zh-Hans"/>
        </w:rPr>
        <w:t>项目报表用来管理在项目上发生的相关的费用支出和收入</w:t>
      </w:r>
      <w:r>
        <w:rPr>
          <w:rFonts w:ascii="MicrosoftYaHei" w:hAnsi="MicrosoftYaHei"/>
          <w:sz w:val="22"/>
          <w:szCs w:val="22"/>
        </w:rPr>
        <w:t xml:space="preserve"> </w:t>
      </w:r>
      <w:r>
        <w:rPr>
          <w:rFonts w:hint="eastAsia" w:ascii="MicrosoftYaHei" w:hAnsi="MicrosoftYaHei"/>
          <w:sz w:val="22"/>
          <w:szCs w:val="22"/>
        </w:rPr>
        <w:t>，</w:t>
      </w:r>
      <w:r>
        <w:rPr>
          <w:rFonts w:hint="eastAsia" w:ascii="微软雅黑" w:hAnsi="微软雅黑" w:eastAsia="微软雅黑" w:cs="微软雅黑"/>
          <w:kern w:val="2"/>
          <w:sz w:val="21"/>
          <w:lang w:eastAsia="zh-Hans"/>
        </w:rPr>
        <w:t>点击“查看详情”，可以查看具体项目的花销明细；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6129655" cy="3524250"/>
            <wp:effectExtent l="0" t="0" r="444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</w:rPr>
      </w:pPr>
      <w:bookmarkStart w:id="17" w:name="_Toc81790318"/>
      <w:r>
        <w:rPr>
          <w:rFonts w:ascii="微软雅黑" w:hAnsi="微软雅黑" w:eastAsia="微软雅黑"/>
          <w:lang w:eastAsia="zh-Hans"/>
        </w:rPr>
        <w:t>7</w:t>
      </w:r>
      <w:r>
        <w:rPr>
          <w:rFonts w:hint="eastAsia" w:ascii="微软雅黑" w:hAnsi="微软雅黑" w:eastAsia="微软雅黑"/>
          <w:lang w:eastAsia="zh-Hans"/>
        </w:rPr>
        <w:t>.</w:t>
      </w:r>
      <w:r>
        <w:rPr>
          <w:rFonts w:ascii="微软雅黑" w:hAnsi="微软雅黑" w:eastAsia="微软雅黑"/>
          <w:lang w:eastAsia="zh-Hans"/>
        </w:rPr>
        <w:t xml:space="preserve">3 </w:t>
      </w:r>
      <w:r>
        <w:rPr>
          <w:rFonts w:hint="eastAsia" w:ascii="微软雅黑" w:hAnsi="微软雅黑" w:eastAsia="微软雅黑"/>
        </w:rPr>
        <w:t>自定义报表</w:t>
      </w:r>
      <w:bookmarkEnd w:id="17"/>
    </w:p>
    <w:p>
      <w:pPr>
        <w:pStyle w:val="10"/>
        <w:rPr>
          <w:rFonts w:ascii="微软雅黑" w:hAnsi="微软雅黑" w:eastAsia="微软雅黑" w:cs="微软雅黑"/>
          <w:kern w:val="2"/>
          <w:sz w:val="21"/>
          <w:lang w:eastAsia="zh-Hans"/>
        </w:rPr>
      </w:pPr>
      <w:r>
        <w:rPr>
          <w:rFonts w:ascii="微软雅黑" w:hAnsi="微软雅黑" w:eastAsia="微软雅黑" w:cs="微软雅黑"/>
          <w:kern w:val="2"/>
          <w:sz w:val="21"/>
          <w:lang w:eastAsia="zh-Hans"/>
        </w:rPr>
        <w:t>自定义报表</w:t>
      </w:r>
      <w:r>
        <w:rPr>
          <w:rFonts w:hint="eastAsia" w:ascii="微软雅黑" w:hAnsi="微软雅黑" w:eastAsia="微软雅黑" w:cs="微软雅黑"/>
          <w:kern w:val="2"/>
          <w:sz w:val="21"/>
          <w:lang w:eastAsia="zh-Hans"/>
        </w:rPr>
        <w:t>是员工根据业务需求</w:t>
      </w:r>
      <w:r>
        <w:rPr>
          <w:rFonts w:ascii="微软雅黑" w:hAnsi="微软雅黑" w:eastAsia="微软雅黑" w:cs="微软雅黑"/>
          <w:kern w:val="2"/>
          <w:sz w:val="21"/>
          <w:lang w:eastAsia="zh-Hans"/>
        </w:rPr>
        <w:t>自由定义自己所需的报表</w:t>
      </w:r>
      <w:r>
        <w:rPr>
          <w:rFonts w:hint="eastAsia" w:ascii="微软雅黑" w:hAnsi="微软雅黑" w:eastAsia="微软雅黑" w:cs="微软雅黑"/>
          <w:kern w:val="2"/>
          <w:sz w:val="21"/>
          <w:lang w:eastAsia="zh-Hans"/>
        </w:rPr>
        <w:t>，</w:t>
      </w:r>
      <w:r>
        <w:rPr>
          <w:rFonts w:ascii="微软雅黑" w:hAnsi="微软雅黑" w:eastAsia="微软雅黑" w:cs="微软雅黑"/>
          <w:kern w:val="2"/>
          <w:sz w:val="21"/>
          <w:lang w:eastAsia="zh-Hans"/>
        </w:rPr>
        <w:t>每张报表可包含柱状图、饼图、明细表、汇总表等多种图表类型;每种的展示内容和计算方式均</w:t>
      </w:r>
      <w:r>
        <w:rPr>
          <w:rFonts w:hint="eastAsia" w:ascii="微软雅黑" w:hAnsi="微软雅黑" w:eastAsia="微软雅黑" w:cs="微软雅黑"/>
          <w:kern w:val="2"/>
          <w:sz w:val="21"/>
          <w:lang w:eastAsia="zh-Hans"/>
        </w:rPr>
        <w:t>通过</w:t>
      </w:r>
      <w:r>
        <w:rPr>
          <w:rFonts w:ascii="微软雅黑" w:hAnsi="微软雅黑" w:eastAsia="微软雅黑" w:cs="微软雅黑"/>
          <w:kern w:val="2"/>
          <w:sz w:val="21"/>
          <w:lang w:eastAsia="zh-Hans"/>
        </w:rPr>
        <w:t>用户自定义</w:t>
      </w:r>
      <w:r>
        <w:rPr>
          <w:rFonts w:hint="eastAsia" w:ascii="微软雅黑" w:hAnsi="微软雅黑" w:eastAsia="微软雅黑" w:cs="微软雅黑"/>
          <w:kern w:val="2"/>
          <w:sz w:val="21"/>
          <w:lang w:eastAsia="zh-Hans"/>
        </w:rPr>
        <w:t>，移动端展示的自定义报表为在pc端已经创建完成的报表；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6126480" cy="3685540"/>
            <wp:effectExtent l="0" t="0" r="7620" b="1016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</w:p>
    <w:p>
      <w:pPr>
        <w:pStyle w:val="3"/>
        <w:numPr>
          <w:ilvl w:val="0"/>
          <w:numId w:val="1"/>
        </w:numPr>
        <w:rPr>
          <w:rFonts w:ascii="微软雅黑" w:hAnsi="微软雅黑" w:eastAsia="微软雅黑"/>
          <w:lang w:eastAsia="zh-Hans"/>
        </w:rPr>
      </w:pPr>
      <w:bookmarkStart w:id="18" w:name="_Toc81790319"/>
      <w:r>
        <w:rPr>
          <w:rFonts w:hint="eastAsia" w:ascii="微软雅黑" w:hAnsi="微软雅黑" w:eastAsia="微软雅黑"/>
          <w:lang w:eastAsia="zh-Hans"/>
        </w:rPr>
        <w:t>应用中心-第三方绑定</w:t>
      </w:r>
      <w:bookmarkEnd w:id="18"/>
    </w:p>
    <w:p>
      <w:pPr>
        <w:rPr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第三方绑定为用户要使用一些滴滴</w:t>
      </w:r>
      <w:r>
        <w:rPr>
          <w:rFonts w:hint="eastAsia" w:ascii="微软雅黑" w:hAnsi="微软雅黑" w:eastAsia="微软雅黑" w:cs="微软雅黑"/>
        </w:rPr>
        <w:t>或者高铁管家</w:t>
      </w:r>
      <w:r>
        <w:rPr>
          <w:rFonts w:hint="eastAsia" w:ascii="微软雅黑" w:hAnsi="微软雅黑" w:eastAsia="微软雅黑" w:cs="微软雅黑"/>
          <w:lang w:eastAsia="zh-Hans"/>
        </w:rPr>
        <w:t>之前需要的一些授权操作</w:t>
      </w:r>
      <w:r>
        <w:rPr>
          <w:rFonts w:ascii="微软雅黑" w:hAnsi="微软雅黑" w:eastAsia="微软雅黑" w:cs="微软雅黑"/>
          <w:lang w:eastAsia="zh-Hans"/>
        </w:rPr>
        <w:t>；</w:t>
      </w:r>
    </w:p>
    <w:p>
      <w:pPr>
        <w:pStyle w:val="4"/>
        <w:rPr>
          <w:rFonts w:ascii="微软雅黑" w:hAnsi="微软雅黑" w:eastAsia="微软雅黑"/>
          <w:lang w:eastAsia="zh-Hans"/>
        </w:rPr>
      </w:pPr>
      <w:bookmarkStart w:id="19" w:name="_Toc81790320"/>
      <w:r>
        <w:rPr>
          <w:rFonts w:ascii="微软雅黑" w:hAnsi="微软雅黑" w:eastAsia="微软雅黑"/>
          <w:lang w:eastAsia="zh-Hans"/>
        </w:rPr>
        <w:t>8</w:t>
      </w:r>
      <w:r>
        <w:rPr>
          <w:rFonts w:hint="eastAsia" w:ascii="微软雅黑" w:hAnsi="微软雅黑" w:eastAsia="微软雅黑"/>
          <w:lang w:eastAsia="zh-Hans"/>
        </w:rPr>
        <w:t>.</w:t>
      </w:r>
      <w:r>
        <w:rPr>
          <w:rFonts w:ascii="微软雅黑" w:hAnsi="微软雅黑" w:eastAsia="微软雅黑"/>
          <w:lang w:eastAsia="zh-Hans"/>
        </w:rPr>
        <w:t xml:space="preserve">1 </w:t>
      </w:r>
      <w:r>
        <w:rPr>
          <w:rFonts w:hint="eastAsia" w:ascii="微软雅黑" w:hAnsi="微软雅黑" w:eastAsia="微软雅黑"/>
          <w:lang w:eastAsia="zh-Hans"/>
        </w:rPr>
        <w:t>滴滴绑定</w:t>
      </w:r>
      <w:bookmarkEnd w:id="19"/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绑定成功之后</w:t>
      </w:r>
      <w:r>
        <w:rPr>
          <w:rFonts w:ascii="微软雅黑" w:hAnsi="微软雅黑" w:eastAsia="微软雅黑" w:cs="微软雅黑"/>
          <w:lang w:eastAsia="zh-Hans"/>
        </w:rPr>
        <w:t>，</w:t>
      </w:r>
      <w:r>
        <w:rPr>
          <w:rFonts w:hint="eastAsia" w:ascii="微软雅黑" w:hAnsi="微软雅黑" w:eastAsia="微软雅黑" w:cs="微软雅黑"/>
          <w:lang w:eastAsia="zh-Hans"/>
        </w:rPr>
        <w:t>员工使用</w:t>
      </w:r>
      <w:r>
        <w:rPr>
          <w:rFonts w:ascii="微软雅黑" w:hAnsi="微软雅黑" w:eastAsia="微软雅黑" w:cs="微软雅黑"/>
          <w:lang w:eastAsia="zh-Hans"/>
        </w:rPr>
        <w:t>「</w:t>
      </w:r>
      <w:r>
        <w:rPr>
          <w:rFonts w:hint="eastAsia" w:ascii="微软雅黑" w:hAnsi="微软雅黑" w:eastAsia="微软雅黑" w:cs="微软雅黑"/>
          <w:lang w:eastAsia="zh-Hans"/>
        </w:rPr>
        <w:t>滴滴企业版</w:t>
      </w:r>
      <w:r>
        <w:rPr>
          <w:rFonts w:ascii="微软雅黑" w:hAnsi="微软雅黑" w:eastAsia="微软雅黑" w:cs="微软雅黑"/>
          <w:lang w:eastAsia="zh-Hans"/>
        </w:rPr>
        <w:t>」</w:t>
      </w:r>
      <w:r>
        <w:rPr>
          <w:rFonts w:hint="eastAsia" w:ascii="微软雅黑" w:hAnsi="微软雅黑" w:eastAsia="微软雅黑" w:cs="微软雅黑"/>
          <w:lang w:eastAsia="zh-Hans"/>
        </w:rPr>
        <w:t>打车的订单将会自动同步到有成财务中生成消费</w:t>
      </w:r>
      <w:r>
        <w:rPr>
          <w:rFonts w:ascii="微软雅黑" w:hAnsi="微软雅黑" w:eastAsia="微软雅黑" w:cs="微软雅黑"/>
          <w:lang w:eastAsia="zh-Hans"/>
        </w:rPr>
        <w:t>；</w:t>
      </w:r>
      <w:r>
        <w:rPr>
          <w:rFonts w:hint="eastAsia" w:ascii="微软雅黑" w:hAnsi="微软雅黑" w:eastAsia="微软雅黑" w:cs="微软雅黑"/>
          <w:lang w:eastAsia="zh-Hans"/>
        </w:rPr>
        <w:t>直接选择即可去报销</w:t>
      </w:r>
      <w:r>
        <w:rPr>
          <w:rFonts w:ascii="微软雅黑" w:hAnsi="微软雅黑" w:eastAsia="微软雅黑" w:cs="微软雅黑"/>
          <w:lang w:eastAsia="zh-Hans"/>
        </w:rPr>
        <w:t>，</w:t>
      </w:r>
      <w:r>
        <w:rPr>
          <w:rFonts w:hint="eastAsia" w:ascii="微软雅黑" w:hAnsi="微软雅黑" w:eastAsia="微软雅黑" w:cs="微软雅黑"/>
          <w:lang w:eastAsia="zh-Hans"/>
        </w:rPr>
        <w:t>且无需个人开票</w:t>
      </w:r>
      <w:r>
        <w:rPr>
          <w:rFonts w:ascii="微软雅黑" w:hAnsi="微软雅黑" w:eastAsia="微软雅黑" w:cs="微软雅黑"/>
          <w:lang w:eastAsia="zh-Hans"/>
        </w:rPr>
        <w:t>；</w:t>
      </w:r>
    </w:p>
    <w:p>
      <w:pPr>
        <w:rPr>
          <w:rFonts w:hint="default" w:ascii="微软雅黑" w:hAnsi="微软雅黑" w:eastAsia="微软雅黑" w:cs="微软雅黑"/>
          <w:lang w:eastAsia="zh-Hans"/>
        </w:rPr>
      </w:pPr>
      <w:r>
        <w:rPr>
          <w:rFonts w:hint="default" w:ascii="微软雅黑" w:hAnsi="微软雅黑" w:eastAsia="微软雅黑" w:cs="微软雅黑"/>
          <w:lang w:eastAsia="zh-Hans"/>
        </w:rPr>
        <w:drawing>
          <wp:inline distT="0" distB="0" distL="114300" distR="114300">
            <wp:extent cx="6128385" cy="5581650"/>
            <wp:effectExtent l="0" t="0" r="571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</w:rPr>
      </w:pPr>
      <w:bookmarkStart w:id="20" w:name="_Toc81790321"/>
      <w:r>
        <w:rPr>
          <w:rFonts w:ascii="微软雅黑" w:hAnsi="微软雅黑" w:eastAsia="微软雅黑"/>
          <w:lang w:eastAsia="zh-Hans"/>
        </w:rPr>
        <w:t>8</w:t>
      </w:r>
      <w:r>
        <w:rPr>
          <w:rFonts w:hint="eastAsia" w:ascii="微软雅黑" w:hAnsi="微软雅黑" w:eastAsia="微软雅黑"/>
          <w:lang w:eastAsia="zh-Hans"/>
        </w:rPr>
        <w:t>.</w:t>
      </w:r>
      <w:r>
        <w:rPr>
          <w:rFonts w:ascii="微软雅黑" w:hAnsi="微软雅黑" w:eastAsia="微软雅黑"/>
          <w:lang w:eastAsia="zh-Hans"/>
        </w:rPr>
        <w:t xml:space="preserve">2 </w:t>
      </w:r>
      <w:r>
        <w:rPr>
          <w:rFonts w:hint="eastAsia" w:ascii="微软雅黑" w:hAnsi="微软雅黑" w:eastAsia="微软雅黑"/>
        </w:rPr>
        <w:t>泛嘉国际</w:t>
      </w:r>
      <w:bookmarkEnd w:id="20"/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泛嘉国际为企业差旅预定平台，使用前请联系</w:t>
      </w:r>
      <w:r>
        <w:rPr>
          <w:rFonts w:hint="default" w:ascii="微软雅黑" w:hAnsi="微软雅黑" w:eastAsia="微软雅黑" w:cs="微软雅黑"/>
          <w:lang w:eastAsia="zh-Hans"/>
        </w:rPr>
        <w:t>有成报销</w:t>
      </w:r>
      <w:r>
        <w:rPr>
          <w:rFonts w:hint="eastAsia" w:ascii="微软雅黑" w:hAnsi="微软雅黑" w:eastAsia="微软雅黑" w:cs="微软雅黑"/>
          <w:lang w:eastAsia="zh-Hans"/>
        </w:rPr>
        <w:t>客户经理先线下开通泛嘉国际的账号；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6128385" cy="5527040"/>
            <wp:effectExtent l="0" t="0" r="5715" b="1651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</w:rPr>
      </w:pPr>
      <w:bookmarkStart w:id="21" w:name="_Toc81790322"/>
      <w:r>
        <w:rPr>
          <w:rFonts w:ascii="微软雅黑" w:hAnsi="微软雅黑" w:eastAsia="微软雅黑"/>
          <w:lang w:eastAsia="zh-Hans"/>
        </w:rPr>
        <w:t>8</w:t>
      </w:r>
      <w:r>
        <w:rPr>
          <w:rFonts w:hint="eastAsia" w:ascii="微软雅黑" w:hAnsi="微软雅黑" w:eastAsia="微软雅黑"/>
          <w:lang w:eastAsia="zh-Hans"/>
        </w:rPr>
        <w:t>.</w:t>
      </w:r>
      <w:r>
        <w:rPr>
          <w:rFonts w:ascii="微软雅黑" w:hAnsi="微软雅黑" w:eastAsia="微软雅黑"/>
          <w:lang w:eastAsia="zh-Hans"/>
        </w:rPr>
        <w:t xml:space="preserve">3 </w:t>
      </w:r>
      <w:r>
        <w:rPr>
          <w:rFonts w:hint="eastAsia" w:ascii="微软雅黑" w:hAnsi="微软雅黑" w:eastAsia="微软雅黑"/>
        </w:rPr>
        <w:t>智能识票</w:t>
      </w:r>
      <w:bookmarkEnd w:id="21"/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</w:rPr>
        <w:t>智能识票为</w:t>
      </w:r>
      <w:r>
        <w:rPr>
          <w:rFonts w:hint="eastAsia" w:ascii="微软雅黑" w:hAnsi="微软雅黑" w:eastAsia="微软雅黑" w:cs="微软雅黑"/>
          <w:lang w:eastAsia="zh-Hans"/>
        </w:rPr>
        <w:t>收费功能，开通免费试用15天，到期后如需继续使用请联系客户经理</w:t>
      </w:r>
    </w:p>
    <w:p>
      <w:pPr>
        <w:rPr>
          <w:rFonts w:ascii="微软雅黑" w:hAnsi="微软雅黑" w:eastAsia="微软雅黑" w:cs="微软雅黑"/>
          <w:lang w:eastAsia="zh-Hans"/>
        </w:rPr>
      </w:pPr>
    </w:p>
    <w:p>
      <w:pPr>
        <w:rPr>
          <w:rFonts w:hint="default" w:ascii="微软雅黑" w:hAnsi="微软雅黑" w:eastAsia="微软雅黑" w:cs="微软雅黑"/>
          <w:lang w:eastAsia="zh-Hans"/>
        </w:rPr>
      </w:pPr>
      <w:r>
        <w:rPr>
          <w:rFonts w:hint="default" w:ascii="微软雅黑" w:hAnsi="微软雅黑" w:eastAsia="微软雅黑" w:cs="微软雅黑"/>
          <w:lang w:eastAsia="zh-Hans"/>
        </w:rPr>
        <w:drawing>
          <wp:inline distT="0" distB="0" distL="114300" distR="114300">
            <wp:extent cx="5962650" cy="5629275"/>
            <wp:effectExtent l="0" t="0" r="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</w:rPr>
      </w:pPr>
      <w:bookmarkStart w:id="22" w:name="_Toc81790323"/>
      <w:r>
        <w:rPr>
          <w:rFonts w:ascii="微软雅黑" w:hAnsi="微软雅黑" w:eastAsia="微软雅黑"/>
          <w:lang w:eastAsia="zh-Hans"/>
        </w:rPr>
        <w:t>8</w:t>
      </w:r>
      <w:r>
        <w:rPr>
          <w:rFonts w:hint="eastAsia" w:ascii="微软雅黑" w:hAnsi="微软雅黑" w:eastAsia="微软雅黑"/>
          <w:lang w:eastAsia="zh-Hans"/>
        </w:rPr>
        <w:t>.</w:t>
      </w:r>
      <w:r>
        <w:rPr>
          <w:rFonts w:ascii="微软雅黑" w:hAnsi="微软雅黑" w:eastAsia="微软雅黑"/>
          <w:lang w:eastAsia="zh-Hans"/>
        </w:rPr>
        <w:t xml:space="preserve">4 </w:t>
      </w:r>
      <w:r>
        <w:rPr>
          <w:rFonts w:hint="eastAsia" w:ascii="微软雅黑" w:hAnsi="微软雅黑" w:eastAsia="微软雅黑"/>
        </w:rPr>
        <w:t>高铁管家</w:t>
      </w:r>
      <w:bookmarkEnd w:id="22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高铁管家为企业提供机票、火车票、专车等差旅出行预定服务，开通后员工在高铁管家下的单自动同步到 </w:t>
      </w:r>
      <w:r>
        <w:rPr>
          <w:rFonts w:hint="default" w:ascii="微软雅黑" w:hAnsi="微软雅黑" w:eastAsia="微软雅黑"/>
        </w:rPr>
        <w:t>有成报销</w:t>
      </w:r>
      <w:r>
        <w:rPr>
          <w:rFonts w:hint="eastAsia" w:ascii="微软雅黑" w:hAnsi="微软雅黑" w:eastAsia="微软雅黑"/>
        </w:rPr>
        <w:t>中，员工可以选择订单进行报销；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953125" cy="5800725"/>
            <wp:effectExtent l="0" t="0" r="9525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eastAsia="zh-Hans"/>
        </w:rPr>
        <w:t>如有其他问题可以联系</w:t>
      </w:r>
      <w:r>
        <w:rPr>
          <w:rFonts w:hint="default" w:ascii="微软雅黑" w:hAnsi="微软雅黑" w:eastAsia="微软雅黑" w:cs="微软雅黑"/>
        </w:rPr>
        <w:t>有成报销</w:t>
      </w:r>
      <w:r>
        <w:rPr>
          <w:rFonts w:hint="eastAsia" w:ascii="微软雅黑" w:hAnsi="微软雅黑" w:eastAsia="微软雅黑" w:cs="微软雅黑"/>
          <w:lang w:eastAsia="zh-Hans"/>
        </w:rPr>
        <w:t>客服。</w:t>
      </w:r>
    </w:p>
    <w:p>
      <w:pPr>
        <w:rPr>
          <w:rFonts w:ascii="微软雅黑" w:hAnsi="微软雅黑" w:eastAsia="微软雅黑" w:cs="微软雅黑"/>
          <w:lang w:eastAsia="zh-Hans"/>
        </w:rPr>
      </w:pPr>
    </w:p>
    <w:sectPr>
      <w:footerReference r:id="rId4" w:type="default"/>
      <w:pgSz w:w="11906" w:h="16838"/>
      <w:pgMar w:top="1440" w:right="1123" w:bottom="1440" w:left="1123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Confetti">
    <w:altName w:val="苹方-简"/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MicrosoftYaHei">
    <w:altName w:val="苹方-简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汉仪旗黑KW 55S">
    <w:altName w:val="苹方-简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Noto Sans Symbols2">
    <w:altName w:val="苹方-简"/>
    <w:panose1 w:val="020B0502040504020204"/>
    <w:charset w:val="00"/>
    <w:family w:val="auto"/>
    <w:pitch w:val="default"/>
    <w:sig w:usb0="00000000" w:usb1="00000000" w:usb2="00040020" w:usb3="0580A048" w:csb0="0000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6116955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81.65pt;margin-top:0pt;height:144pt;width:144pt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KCG&#10;LWDWAAAACQEAAA8AAAAAAAAAAQAgAAAAOAAAAGRycy9kb3ducmV2LnhtbFBLAQIUABQAAAAIAIdO&#10;4kBKQcdPDwIAAAkEAAAOAAAAAAAAAAEAIAAAADs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dotted" w:color="auto" w:sz="4" w:space="1"/>
      </w:pBdr>
      <w:ind w:firstLine="3960" w:firstLineChars="2200"/>
      <w:rPr>
        <w:lang w:eastAsia="zh-Hans"/>
      </w:rPr>
    </w:pPr>
    <w:r>
      <w:rPr>
        <w:lang w:eastAsia="zh-Hans"/>
      </w:rPr>
      <w:drawing>
        <wp:inline distT="0" distB="0" distL="114300" distR="114300">
          <wp:extent cx="1022350" cy="241300"/>
          <wp:effectExtent l="0" t="0" r="19050" b="12700"/>
          <wp:docPr id="15" name="图片 15" descr="有成报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有成报销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2350" cy="241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B21906"/>
    <w:multiLevelType w:val="singleLevel"/>
    <w:tmpl w:val="5FB21906"/>
    <w:lvl w:ilvl="0" w:tentative="0">
      <w:start w:val="8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6F981A"/>
    <w:rsid w:val="000D3AA7"/>
    <w:rsid w:val="000D7386"/>
    <w:rsid w:val="000E73A4"/>
    <w:rsid w:val="001514FF"/>
    <w:rsid w:val="00156741"/>
    <w:rsid w:val="001751C6"/>
    <w:rsid w:val="001A02A6"/>
    <w:rsid w:val="00297C5F"/>
    <w:rsid w:val="002D6078"/>
    <w:rsid w:val="003076B7"/>
    <w:rsid w:val="00337677"/>
    <w:rsid w:val="00345F63"/>
    <w:rsid w:val="00370903"/>
    <w:rsid w:val="003C2604"/>
    <w:rsid w:val="003D420B"/>
    <w:rsid w:val="005036A9"/>
    <w:rsid w:val="00504814"/>
    <w:rsid w:val="00505B08"/>
    <w:rsid w:val="0054292E"/>
    <w:rsid w:val="005571C7"/>
    <w:rsid w:val="005A4338"/>
    <w:rsid w:val="00621A42"/>
    <w:rsid w:val="00646655"/>
    <w:rsid w:val="00693691"/>
    <w:rsid w:val="007C56B3"/>
    <w:rsid w:val="0080791F"/>
    <w:rsid w:val="00833139"/>
    <w:rsid w:val="008508F8"/>
    <w:rsid w:val="00884C60"/>
    <w:rsid w:val="008C0EA9"/>
    <w:rsid w:val="00951313"/>
    <w:rsid w:val="00A01F2B"/>
    <w:rsid w:val="00A05A86"/>
    <w:rsid w:val="00A4164B"/>
    <w:rsid w:val="00A54BC0"/>
    <w:rsid w:val="00A621A5"/>
    <w:rsid w:val="00A8385C"/>
    <w:rsid w:val="00AD533C"/>
    <w:rsid w:val="00B32F1E"/>
    <w:rsid w:val="00B5128B"/>
    <w:rsid w:val="00B704F3"/>
    <w:rsid w:val="00B90AD9"/>
    <w:rsid w:val="00C54883"/>
    <w:rsid w:val="00C57E3B"/>
    <w:rsid w:val="00CF670E"/>
    <w:rsid w:val="00D16605"/>
    <w:rsid w:val="00E2201D"/>
    <w:rsid w:val="00E3372D"/>
    <w:rsid w:val="00E43AF7"/>
    <w:rsid w:val="00E82177"/>
    <w:rsid w:val="00E878FA"/>
    <w:rsid w:val="00F1345F"/>
    <w:rsid w:val="26FD8EF8"/>
    <w:rsid w:val="2FBFEEB8"/>
    <w:rsid w:val="35FEFF08"/>
    <w:rsid w:val="36B411AC"/>
    <w:rsid w:val="3EDFA0C2"/>
    <w:rsid w:val="3FE393AE"/>
    <w:rsid w:val="4737077F"/>
    <w:rsid w:val="4F7FCDF0"/>
    <w:rsid w:val="5FBF3BBE"/>
    <w:rsid w:val="5FBFD091"/>
    <w:rsid w:val="5FF71771"/>
    <w:rsid w:val="63EF9B89"/>
    <w:rsid w:val="6BEF4EF7"/>
    <w:rsid w:val="75F74376"/>
    <w:rsid w:val="77C8590C"/>
    <w:rsid w:val="796F981A"/>
    <w:rsid w:val="7DDEF599"/>
    <w:rsid w:val="7DDFA6CE"/>
    <w:rsid w:val="7E3D5C23"/>
    <w:rsid w:val="7F7D8553"/>
    <w:rsid w:val="7FBAE042"/>
    <w:rsid w:val="9EDD288A"/>
    <w:rsid w:val="BFEF0821"/>
    <w:rsid w:val="BFFF89B8"/>
    <w:rsid w:val="CBFEB28B"/>
    <w:rsid w:val="CCDDAA4D"/>
    <w:rsid w:val="D9FFCC5B"/>
    <w:rsid w:val="DBCA62E9"/>
    <w:rsid w:val="DBFDD711"/>
    <w:rsid w:val="DBFFFCFB"/>
    <w:rsid w:val="DCF8DF1A"/>
    <w:rsid w:val="E4F97A42"/>
    <w:rsid w:val="EF7B65B4"/>
    <w:rsid w:val="EFE3AF39"/>
    <w:rsid w:val="EFE8C71B"/>
    <w:rsid w:val="F61950A4"/>
    <w:rsid w:val="F65FA78E"/>
    <w:rsid w:val="F735EB4B"/>
    <w:rsid w:val="F7FF337E"/>
    <w:rsid w:val="FA3B0D04"/>
    <w:rsid w:val="FA75E178"/>
    <w:rsid w:val="FAD7CBD6"/>
    <w:rsid w:val="FBF7BB12"/>
    <w:rsid w:val="FBF7F140"/>
    <w:rsid w:val="FDFB6195"/>
    <w:rsid w:val="FFBFB9C2"/>
    <w:rsid w:val="FFD11E68"/>
    <w:rsid w:val="FFEF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4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tiff"/><Relationship Id="rId7" Type="http://schemas.openxmlformats.org/officeDocument/2006/relationships/image" Target="media/image1.tiff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4.tiff"/><Relationship Id="rId21" Type="http://schemas.openxmlformats.org/officeDocument/2006/relationships/image" Target="media/image14.png"/><Relationship Id="rId20" Type="http://schemas.openxmlformats.org/officeDocument/2006/relationships/image" Target="media/image3.tiff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21</Pages>
  <Words>2069</Words>
  <Characters>2168</Characters>
  <Lines>27</Lines>
  <Paragraphs>7</Paragraphs>
  <ScaleCrop>false</ScaleCrop>
  <LinksUpToDate>false</LinksUpToDate>
  <CharactersWithSpaces>2443</CharactersWithSpaces>
  <Application>WPS Office_3.6.0.5672_F1E327BC-269C-435d-A152-05C5408002CA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2020-11-12T17:31:00Z</dcterms:created>
  <dc:creator>yunli</dc:creator>
  <cp:lastModifiedBy>admin</cp:lastModifiedBy>
  <dcterms:modified xsi:type="dcterms:W3CDTF">2021-12-06T18:22:21Z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